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F0971" w14:textId="77777777" w:rsidR="0069109E" w:rsidRPr="00015FE6" w:rsidRDefault="0069109E" w:rsidP="0069109E">
      <w:pPr>
        <w:pStyle w:val="paragraph"/>
        <w:spacing w:before="0" w:beforeAutospacing="0" w:after="0" w:afterAutospacing="0"/>
        <w:textAlignment w:val="baseline"/>
        <w:rPr>
          <w:rFonts w:ascii="Segoe UI" w:eastAsia="MS Mincho" w:hAnsi="Segoe UI" w:cs="Segoe UI"/>
          <w:sz w:val="18"/>
          <w:szCs w:val="18"/>
        </w:rPr>
      </w:pPr>
      <w:r w:rsidRPr="00015FE6">
        <w:rPr>
          <w:rStyle w:val="normaltextrun"/>
          <w:rFonts w:ascii="Segoe UI" w:eastAsia="MS Mincho" w:hAnsi="Segoe UI" w:hint="eastAsia"/>
          <w:b/>
          <w:color w:val="000000"/>
          <w:sz w:val="20"/>
        </w:rPr>
        <w:t>メディアリリース</w:t>
      </w:r>
      <w:r w:rsidRPr="00015FE6">
        <w:rPr>
          <w:rStyle w:val="eop"/>
          <w:rFonts w:ascii="Segoe UI" w:eastAsia="MS Mincho" w:hAnsi="Segoe UI" w:hint="eastAsia"/>
          <w:color w:val="000000"/>
          <w:sz w:val="20"/>
        </w:rPr>
        <w:t> </w:t>
      </w:r>
    </w:p>
    <w:p w14:paraId="4939EE45" w14:textId="72373266" w:rsidR="0069109E" w:rsidRPr="00015FE6" w:rsidRDefault="00106CDA" w:rsidP="0069109E">
      <w:pPr>
        <w:pStyle w:val="paragraph"/>
        <w:spacing w:before="0" w:beforeAutospacing="0" w:after="0" w:afterAutospacing="0"/>
        <w:textAlignment w:val="baseline"/>
        <w:rPr>
          <w:rFonts w:ascii="Segoe UI" w:eastAsia="MS Mincho" w:hAnsi="Segoe UI" w:cs="Segoe UI"/>
          <w:sz w:val="18"/>
          <w:szCs w:val="18"/>
        </w:rPr>
      </w:pPr>
      <w:r w:rsidRPr="00015FE6">
        <w:rPr>
          <w:rStyle w:val="normaltextrun"/>
          <w:rFonts w:ascii="Segoe UI" w:eastAsia="MS Mincho" w:hAnsi="Segoe UI" w:hint="eastAsia"/>
          <w:color w:val="000000"/>
          <w:sz w:val="20"/>
        </w:rPr>
        <w:t>2022</w:t>
      </w:r>
      <w:r w:rsidRPr="00015FE6">
        <w:rPr>
          <w:rStyle w:val="normaltextrun"/>
          <w:rFonts w:ascii="Segoe UI" w:eastAsia="MS Mincho" w:hAnsi="Segoe UI" w:hint="eastAsia"/>
          <w:color w:val="000000"/>
          <w:sz w:val="20"/>
        </w:rPr>
        <w:t>年</w:t>
      </w:r>
      <w:r w:rsidRPr="00015FE6">
        <w:rPr>
          <w:rStyle w:val="normaltextrun"/>
          <w:rFonts w:ascii="Segoe UI" w:eastAsia="MS Mincho" w:hAnsi="Segoe UI" w:hint="eastAsia"/>
          <w:color w:val="000000"/>
          <w:sz w:val="20"/>
        </w:rPr>
        <w:t>8</w:t>
      </w:r>
      <w:r w:rsidRPr="00015FE6">
        <w:rPr>
          <w:rStyle w:val="normaltextrun"/>
          <w:rFonts w:ascii="Segoe UI" w:eastAsia="MS Mincho" w:hAnsi="Segoe UI" w:hint="eastAsia"/>
          <w:color w:val="000000"/>
          <w:sz w:val="20"/>
        </w:rPr>
        <w:t>月、</w:t>
      </w:r>
      <w:proofErr w:type="spellStart"/>
      <w:r w:rsidRPr="00015FE6">
        <w:rPr>
          <w:rStyle w:val="normaltextrun"/>
          <w:rFonts w:ascii="Segoe UI" w:eastAsia="MS Mincho" w:hAnsi="Segoe UI" w:hint="eastAsia"/>
          <w:color w:val="000000"/>
          <w:sz w:val="20"/>
        </w:rPr>
        <w:t>Sensirion</w:t>
      </w:r>
      <w:proofErr w:type="spellEnd"/>
      <w:r w:rsidRPr="00015FE6">
        <w:rPr>
          <w:rStyle w:val="normaltextrun"/>
          <w:rFonts w:ascii="Segoe UI" w:eastAsia="MS Mincho" w:hAnsi="Segoe UI" w:hint="eastAsia"/>
          <w:color w:val="000000"/>
          <w:sz w:val="20"/>
        </w:rPr>
        <w:t xml:space="preserve">, 8712 Stäfa, </w:t>
      </w:r>
      <w:proofErr w:type="spellStart"/>
      <w:r w:rsidRPr="00015FE6">
        <w:rPr>
          <w:rStyle w:val="normaltextrun"/>
          <w:rFonts w:ascii="Segoe UI" w:eastAsia="MS Mincho" w:hAnsi="Segoe UI" w:hint="eastAsia"/>
          <w:color w:val="000000"/>
          <w:sz w:val="20"/>
        </w:rPr>
        <w:t>Switzerland</w:t>
      </w:r>
      <w:proofErr w:type="spellEnd"/>
      <w:r w:rsidRPr="00015FE6">
        <w:rPr>
          <w:rStyle w:val="eop"/>
          <w:rFonts w:ascii="Segoe UI" w:eastAsia="MS Mincho" w:hAnsi="Segoe UI" w:hint="eastAsia"/>
          <w:color w:val="000000"/>
          <w:sz w:val="20"/>
        </w:rPr>
        <w:t> </w:t>
      </w:r>
    </w:p>
    <w:p w14:paraId="4E76AC13" w14:textId="77777777" w:rsidR="0069109E" w:rsidRPr="00015FE6" w:rsidRDefault="0069109E" w:rsidP="0069109E">
      <w:pPr>
        <w:pStyle w:val="paragraph"/>
        <w:spacing w:before="0" w:beforeAutospacing="0" w:after="0" w:afterAutospacing="0"/>
        <w:textAlignment w:val="baseline"/>
        <w:rPr>
          <w:rFonts w:ascii="Segoe UI" w:eastAsia="MS Mincho" w:hAnsi="Segoe UI" w:cs="Segoe UI"/>
          <w:sz w:val="18"/>
          <w:szCs w:val="18"/>
        </w:rPr>
      </w:pPr>
      <w:r w:rsidRPr="00015FE6">
        <w:rPr>
          <w:rStyle w:val="eop"/>
          <w:rFonts w:ascii="Segoe UI" w:eastAsia="MS Mincho" w:hAnsi="Segoe UI" w:hint="eastAsia"/>
          <w:color w:val="000000"/>
          <w:sz w:val="20"/>
        </w:rPr>
        <w:t> </w:t>
      </w:r>
    </w:p>
    <w:p w14:paraId="39B43B08" w14:textId="68ED9393" w:rsidR="0069109E" w:rsidRPr="00015FE6" w:rsidRDefault="00D72A20" w:rsidP="00D72A20">
      <w:pPr>
        <w:pStyle w:val="paragraph"/>
        <w:spacing w:before="0" w:beforeAutospacing="0" w:after="0" w:afterAutospacing="0"/>
        <w:jc w:val="both"/>
        <w:textAlignment w:val="baseline"/>
        <w:rPr>
          <w:rFonts w:ascii="Segoe UI" w:eastAsia="MS Mincho" w:hAnsi="Segoe UI" w:cs="Segoe UI"/>
          <w:sz w:val="18"/>
          <w:szCs w:val="18"/>
        </w:rPr>
      </w:pPr>
      <w:r w:rsidRPr="00015FE6">
        <w:rPr>
          <w:rStyle w:val="normaltextrun"/>
          <w:rFonts w:ascii="Segoe UI" w:eastAsia="MS Mincho" w:hAnsi="Segoe UI" w:hint="eastAsia"/>
          <w:b/>
          <w:color w:val="000000" w:themeColor="text1"/>
          <w:sz w:val="28"/>
        </w:rPr>
        <w:t>オンライン天然ガス分析用の新しいガスクロマトグラフ</w:t>
      </w:r>
      <w:proofErr w:type="spellStart"/>
      <w:r w:rsidRPr="00015FE6">
        <w:rPr>
          <w:rStyle w:val="normaltextrun"/>
          <w:rFonts w:ascii="Segoe UI" w:eastAsia="MS Mincho" w:hAnsi="Segoe UI" w:hint="eastAsia"/>
          <w:b/>
          <w:color w:val="000000" w:themeColor="text1"/>
          <w:sz w:val="28"/>
        </w:rPr>
        <w:t>DynamiQ</w:t>
      </w:r>
      <w:proofErr w:type="spellEnd"/>
      <w:r w:rsidRPr="00015FE6">
        <w:rPr>
          <w:rStyle w:val="normaltextrun"/>
          <w:rFonts w:ascii="Segoe UI" w:eastAsia="MS Mincho" w:hAnsi="Segoe UI" w:hint="eastAsia"/>
          <w:b/>
          <w:color w:val="000000" w:themeColor="text1"/>
          <w:sz w:val="28"/>
        </w:rPr>
        <w:t>-X NG2210</w:t>
      </w:r>
      <w:r w:rsidRPr="00015FE6">
        <w:rPr>
          <w:rStyle w:val="normaltextrun"/>
          <w:rFonts w:ascii="Segoe UI" w:eastAsia="MS Mincho" w:hAnsi="Segoe UI" w:hint="eastAsia"/>
          <w:b/>
          <w:color w:val="000000" w:themeColor="text1"/>
          <w:sz w:val="28"/>
        </w:rPr>
        <w:t>および</w:t>
      </w:r>
      <w:r w:rsidRPr="00015FE6">
        <w:rPr>
          <w:rStyle w:val="normaltextrun"/>
          <w:rFonts w:ascii="Segoe UI" w:eastAsia="MS Mincho" w:hAnsi="Segoe UI" w:hint="eastAsia"/>
          <w:b/>
          <w:color w:val="000000" w:themeColor="text1"/>
          <w:sz w:val="28"/>
        </w:rPr>
        <w:t>NG2220</w:t>
      </w:r>
      <w:r w:rsidR="002867F5">
        <w:rPr>
          <w:rStyle w:val="normaltextrun"/>
          <w:rFonts w:ascii="Segoe UI" w:eastAsia="MS Mincho" w:hAnsi="Segoe UI" w:hint="eastAsia"/>
          <w:b/>
          <w:color w:val="000000" w:themeColor="text1"/>
          <w:sz w:val="28"/>
        </w:rPr>
        <w:t>を市場導入</w:t>
      </w:r>
    </w:p>
    <w:p w14:paraId="7AB6B0F7" w14:textId="77777777" w:rsidR="0011471F" w:rsidRPr="00015FE6" w:rsidRDefault="0069109E" w:rsidP="0069109E">
      <w:pPr>
        <w:pStyle w:val="paragraph"/>
        <w:spacing w:before="0" w:beforeAutospacing="0" w:after="0" w:afterAutospacing="0"/>
        <w:jc w:val="both"/>
        <w:textAlignment w:val="baseline"/>
        <w:rPr>
          <w:rStyle w:val="normaltextrun"/>
          <w:rFonts w:ascii="Arial" w:eastAsia="MS Mincho" w:hAnsi="Arial" w:cs="Arial"/>
          <w:sz w:val="22"/>
          <w:szCs w:val="22"/>
        </w:rPr>
      </w:pPr>
      <w:r w:rsidRPr="00015FE6">
        <w:rPr>
          <w:rStyle w:val="normaltextrun"/>
          <w:rFonts w:ascii="Cambria Math" w:eastAsia="MS Mincho" w:hAnsi="Cambria Math" w:cs="Cambria Math"/>
          <w:sz w:val="22"/>
        </w:rPr>
        <w:t> </w:t>
      </w:r>
    </w:p>
    <w:p w14:paraId="6B8BDFA8" w14:textId="7D435101" w:rsidR="002B1A4F" w:rsidRPr="00015FE6" w:rsidRDefault="009F53F6" w:rsidP="0069109E">
      <w:pPr>
        <w:pStyle w:val="paragraph"/>
        <w:spacing w:before="0" w:beforeAutospacing="0" w:after="0" w:afterAutospacing="0"/>
        <w:jc w:val="both"/>
        <w:textAlignment w:val="baseline"/>
        <w:rPr>
          <w:rFonts w:ascii="Segoe UI" w:eastAsia="MS Mincho" w:hAnsi="Segoe UI" w:cs="Segoe UI"/>
          <w:sz w:val="18"/>
          <w:szCs w:val="18"/>
        </w:rPr>
      </w:pPr>
      <w:r w:rsidRPr="00015FE6">
        <w:rPr>
          <w:rStyle w:val="normaltextrun"/>
          <w:rFonts w:ascii="Segoe UI" w:eastAsia="MS Mincho" w:hAnsi="Segoe UI" w:hint="eastAsia"/>
          <w:b/>
          <w:sz w:val="22"/>
        </w:rPr>
        <w:t>無限の</w:t>
      </w:r>
      <w:r w:rsidR="002867F5">
        <w:rPr>
          <w:rStyle w:val="normaltextrun"/>
          <w:rFonts w:ascii="Segoe UI" w:eastAsia="MS Mincho" w:hAnsi="Segoe UI" w:hint="eastAsia"/>
          <w:b/>
          <w:sz w:val="22"/>
        </w:rPr>
        <w:t>可能</w:t>
      </w:r>
      <w:r w:rsidRPr="00015FE6">
        <w:rPr>
          <w:rStyle w:val="normaltextrun"/>
          <w:rFonts w:ascii="Segoe UI" w:eastAsia="MS Mincho" w:hAnsi="Segoe UI" w:hint="eastAsia"/>
          <w:b/>
          <w:sz w:val="22"/>
        </w:rPr>
        <w:t>性</w:t>
      </w:r>
      <w:r w:rsidRPr="00015FE6">
        <w:rPr>
          <w:rStyle w:val="normaltextrun"/>
          <w:rFonts w:ascii="Segoe UI" w:eastAsia="MS Mincho" w:hAnsi="Segoe UI" w:hint="eastAsia"/>
          <w:b/>
          <w:sz w:val="22"/>
        </w:rPr>
        <w:t xml:space="preserve"> - </w:t>
      </w:r>
      <w:r w:rsidRPr="00015FE6">
        <w:rPr>
          <w:rStyle w:val="normaltextrun"/>
          <w:rFonts w:ascii="Segoe UI" w:eastAsia="MS Mincho" w:hAnsi="Segoe UI" w:hint="eastAsia"/>
          <w:b/>
          <w:sz w:val="22"/>
        </w:rPr>
        <w:t>超コンパクト設計</w:t>
      </w:r>
    </w:p>
    <w:p w14:paraId="0106E256" w14:textId="684834E8" w:rsidR="005F58CF" w:rsidRPr="00015FE6" w:rsidRDefault="00E8215B" w:rsidP="298382F2">
      <w:pPr>
        <w:pStyle w:val="paragraph"/>
        <w:spacing w:before="0" w:beforeAutospacing="0" w:after="0" w:afterAutospacing="0"/>
        <w:jc w:val="both"/>
        <w:textAlignment w:val="baseline"/>
        <w:rPr>
          <w:rStyle w:val="normaltextrun"/>
          <w:rFonts w:ascii="Segoe UI" w:eastAsia="MS Mincho" w:hAnsi="Segoe UI" w:cs="Segoe UI"/>
          <w:sz w:val="20"/>
          <w:szCs w:val="20"/>
        </w:rPr>
      </w:pPr>
      <w:r w:rsidRPr="00015FE6">
        <w:rPr>
          <w:rStyle w:val="normaltextrun"/>
          <w:rFonts w:ascii="Segoe UI" w:eastAsia="MS Mincho" w:hAnsi="Segoe UI" w:hint="eastAsia"/>
          <w:sz w:val="20"/>
        </w:rPr>
        <w:t>新型ガス分析器</w:t>
      </w:r>
      <w:proofErr w:type="spellStart"/>
      <w:r w:rsidRPr="00015FE6">
        <w:rPr>
          <w:rStyle w:val="normaltextrun"/>
          <w:rFonts w:ascii="Segoe UI" w:eastAsia="MS Mincho" w:hAnsi="Segoe UI" w:hint="eastAsia"/>
          <w:sz w:val="20"/>
        </w:rPr>
        <w:t>DynamiQ</w:t>
      </w:r>
      <w:proofErr w:type="spellEnd"/>
      <w:r w:rsidRPr="00015FE6">
        <w:rPr>
          <w:rStyle w:val="normaltextrun"/>
          <w:rFonts w:ascii="Segoe UI" w:eastAsia="MS Mincho" w:hAnsi="Segoe UI" w:hint="eastAsia"/>
          <w:sz w:val="20"/>
        </w:rPr>
        <w:t>-X NG2210</w:t>
      </w:r>
      <w:r w:rsidRPr="00015FE6">
        <w:rPr>
          <w:rStyle w:val="normaltextrun"/>
          <w:rFonts w:ascii="Segoe UI" w:eastAsia="MS Mincho" w:hAnsi="Segoe UI" w:hint="eastAsia"/>
          <w:sz w:val="20"/>
        </w:rPr>
        <w:t>は、天然ガスの高速かつ正確なオンラインモニタリング機能を備え、組成制御と</w:t>
      </w:r>
      <w:r w:rsidR="007F021B">
        <w:rPr>
          <w:rStyle w:val="normaltextrun"/>
          <w:rFonts w:ascii="Segoe UI" w:eastAsia="MS Mincho" w:hAnsi="Segoe UI" w:hint="eastAsia"/>
          <w:sz w:val="20"/>
        </w:rPr>
        <w:t>課金を目的とした</w:t>
      </w:r>
      <w:r w:rsidRPr="00015FE6">
        <w:rPr>
          <w:rStyle w:val="normaltextrun"/>
          <w:rFonts w:ascii="Segoe UI" w:eastAsia="MS Mincho" w:hAnsi="Segoe UI" w:hint="eastAsia"/>
          <w:sz w:val="20"/>
        </w:rPr>
        <w:t>発熱量を</w:t>
      </w:r>
      <w:r w:rsidR="00885617">
        <w:rPr>
          <w:rStyle w:val="normaltextrun"/>
          <w:rFonts w:ascii="Segoe UI" w:eastAsia="MS Mincho" w:hAnsi="Segoe UI" w:hint="eastAsia"/>
          <w:sz w:val="20"/>
        </w:rPr>
        <w:t>測定</w:t>
      </w:r>
      <w:r w:rsidRPr="00015FE6">
        <w:rPr>
          <w:rStyle w:val="normaltextrun"/>
          <w:rFonts w:ascii="Segoe UI" w:eastAsia="MS Mincho" w:hAnsi="Segoe UI" w:hint="eastAsia"/>
          <w:sz w:val="20"/>
        </w:rPr>
        <w:t>します。もう片方の</w:t>
      </w:r>
      <w:proofErr w:type="spellStart"/>
      <w:r w:rsidRPr="00015FE6">
        <w:rPr>
          <w:rStyle w:val="normaltextrun"/>
          <w:rFonts w:ascii="Segoe UI" w:eastAsia="MS Mincho" w:hAnsi="Segoe UI" w:hint="eastAsia"/>
          <w:sz w:val="20"/>
        </w:rPr>
        <w:t>DynamiQ</w:t>
      </w:r>
      <w:proofErr w:type="spellEnd"/>
      <w:r w:rsidRPr="00015FE6">
        <w:rPr>
          <w:rStyle w:val="normaltextrun"/>
          <w:rFonts w:ascii="Segoe UI" w:eastAsia="MS Mincho" w:hAnsi="Segoe UI" w:hint="eastAsia"/>
          <w:sz w:val="20"/>
        </w:rPr>
        <w:t>-X NG2220</w:t>
      </w:r>
      <w:r w:rsidRPr="00015FE6">
        <w:rPr>
          <w:rStyle w:val="normaltextrun"/>
          <w:rFonts w:ascii="Segoe UI" w:eastAsia="MS Mincho" w:hAnsi="Segoe UI" w:hint="eastAsia"/>
          <w:sz w:val="20"/>
        </w:rPr>
        <w:t>は、</w:t>
      </w:r>
      <w:r w:rsidRPr="00015FE6">
        <w:rPr>
          <w:rStyle w:val="normaltextrun"/>
          <w:rFonts w:ascii="Segoe UI" w:eastAsia="MS Mincho" w:hAnsi="Segoe UI" w:hint="eastAsia"/>
          <w:sz w:val="20"/>
        </w:rPr>
        <w:t>20%</w:t>
      </w:r>
      <w:r w:rsidRPr="00015FE6">
        <w:rPr>
          <w:rStyle w:val="normaltextrun"/>
          <w:rFonts w:ascii="Segoe UI" w:eastAsia="MS Mincho" w:hAnsi="Segoe UI" w:hint="eastAsia"/>
          <w:sz w:val="20"/>
        </w:rPr>
        <w:t>の</w:t>
      </w:r>
      <w:r w:rsidR="007F021B">
        <w:rPr>
          <w:rStyle w:val="normaltextrun"/>
          <w:rFonts w:ascii="Segoe UI" w:eastAsia="MS Mincho" w:hAnsi="Segoe UI" w:hint="eastAsia"/>
          <w:sz w:val="20"/>
        </w:rPr>
        <w:t>水素</w:t>
      </w:r>
      <w:r w:rsidRPr="00015FE6">
        <w:rPr>
          <w:rStyle w:val="normaltextrun"/>
          <w:rFonts w:ascii="Segoe UI" w:eastAsia="MS Mincho" w:hAnsi="Segoe UI" w:hint="eastAsia"/>
          <w:sz w:val="20"/>
        </w:rPr>
        <w:t>濃度</w:t>
      </w:r>
      <w:r w:rsidR="007F021B">
        <w:rPr>
          <w:rStyle w:val="normaltextrun"/>
          <w:rFonts w:ascii="Segoe UI" w:eastAsia="MS Mincho" w:hAnsi="Segoe UI" w:hint="eastAsia"/>
          <w:sz w:val="20"/>
        </w:rPr>
        <w:t>を</w:t>
      </w:r>
      <w:r w:rsidRPr="00015FE6">
        <w:rPr>
          <w:rStyle w:val="normaltextrun"/>
          <w:rFonts w:ascii="Segoe UI" w:eastAsia="MS Mincho" w:hAnsi="Segoe UI" w:hint="eastAsia"/>
          <w:sz w:val="20"/>
        </w:rPr>
        <w:t>含む天然ガスについて同様の分析を</w:t>
      </w:r>
      <w:r w:rsidR="007F021B" w:rsidRPr="00015FE6">
        <w:rPr>
          <w:rStyle w:val="normaltextrun"/>
          <w:rFonts w:ascii="Segoe UI" w:eastAsia="MS Mincho" w:hAnsi="Segoe UI" w:hint="eastAsia"/>
          <w:sz w:val="20"/>
        </w:rPr>
        <w:t>1</w:t>
      </w:r>
      <w:r w:rsidR="007F021B" w:rsidRPr="00015FE6">
        <w:rPr>
          <w:rStyle w:val="normaltextrun"/>
          <w:rFonts w:ascii="Segoe UI" w:eastAsia="MS Mincho" w:hAnsi="Segoe UI" w:hint="eastAsia"/>
          <w:sz w:val="20"/>
        </w:rPr>
        <w:t>つのキャリアガスのみを使用して</w:t>
      </w:r>
      <w:r w:rsidRPr="00015FE6">
        <w:rPr>
          <w:rStyle w:val="normaltextrun"/>
          <w:rFonts w:ascii="Segoe UI" w:eastAsia="MS Mincho" w:hAnsi="Segoe UI" w:hint="eastAsia"/>
          <w:sz w:val="20"/>
        </w:rPr>
        <w:t>実行します。</w:t>
      </w:r>
      <w:proofErr w:type="spellStart"/>
      <w:r w:rsidRPr="00015FE6">
        <w:rPr>
          <w:rStyle w:val="normaltextrun"/>
          <w:rFonts w:ascii="Segoe UI" w:eastAsia="MS Mincho" w:hAnsi="Segoe UI" w:hint="eastAsia"/>
          <w:sz w:val="20"/>
        </w:rPr>
        <w:t>DynamiQ</w:t>
      </w:r>
      <w:proofErr w:type="spellEnd"/>
      <w:r w:rsidRPr="00015FE6">
        <w:rPr>
          <w:rStyle w:val="normaltextrun"/>
          <w:rFonts w:ascii="Segoe UI" w:eastAsia="MS Mincho" w:hAnsi="Segoe UI" w:hint="eastAsia"/>
          <w:sz w:val="20"/>
        </w:rPr>
        <w:t>-X NG2210</w:t>
      </w:r>
      <w:r w:rsidRPr="00015FE6">
        <w:rPr>
          <w:rStyle w:val="normaltextrun"/>
          <w:rFonts w:ascii="Segoe UI" w:eastAsia="MS Mincho" w:hAnsi="Segoe UI" w:hint="eastAsia"/>
          <w:sz w:val="20"/>
        </w:rPr>
        <w:t>と</w:t>
      </w:r>
      <w:proofErr w:type="spellStart"/>
      <w:r w:rsidRPr="00015FE6">
        <w:rPr>
          <w:rStyle w:val="normaltextrun"/>
          <w:rFonts w:ascii="Segoe UI" w:eastAsia="MS Mincho" w:hAnsi="Segoe UI" w:hint="eastAsia"/>
          <w:sz w:val="20"/>
        </w:rPr>
        <w:t>DynamiQ</w:t>
      </w:r>
      <w:proofErr w:type="spellEnd"/>
      <w:r w:rsidRPr="00015FE6">
        <w:rPr>
          <w:rStyle w:val="normaltextrun"/>
          <w:rFonts w:ascii="Segoe UI" w:eastAsia="MS Mincho" w:hAnsi="Segoe UI" w:hint="eastAsia"/>
          <w:sz w:val="20"/>
        </w:rPr>
        <w:t>-X NG2220</w:t>
      </w:r>
      <w:r w:rsidRPr="00015FE6">
        <w:rPr>
          <w:rStyle w:val="normaltextrun"/>
          <w:rFonts w:ascii="Segoe UI" w:eastAsia="MS Mincho" w:hAnsi="Segoe UI" w:hint="eastAsia"/>
          <w:sz w:val="20"/>
        </w:rPr>
        <w:t>は、天然ガスのシティゲートステーション、</w:t>
      </w:r>
      <w:r w:rsidR="007F021B">
        <w:rPr>
          <w:rStyle w:val="normaltextrun"/>
          <w:rFonts w:ascii="Segoe UI" w:eastAsia="MS Mincho" w:hAnsi="Segoe UI" w:hint="eastAsia"/>
          <w:sz w:val="20"/>
        </w:rPr>
        <w:t>注入</w:t>
      </w:r>
      <w:r w:rsidRPr="00015FE6">
        <w:rPr>
          <w:rStyle w:val="normaltextrun"/>
          <w:rFonts w:ascii="Segoe UI" w:eastAsia="MS Mincho" w:hAnsi="Segoe UI" w:hint="eastAsia"/>
          <w:sz w:val="20"/>
        </w:rPr>
        <w:t>ステーション、天然ガス調整ステーション、オフショアシステム、パワー</w:t>
      </w:r>
      <w:r w:rsidR="00885617">
        <w:rPr>
          <w:rStyle w:val="normaltextrun"/>
          <w:rFonts w:ascii="Segoe UI" w:eastAsia="MS Mincho" w:hAnsi="Segoe UI" w:hint="eastAsia"/>
          <w:sz w:val="20"/>
        </w:rPr>
        <w:t>トゥ</w:t>
      </w:r>
      <w:r w:rsidRPr="00015FE6">
        <w:rPr>
          <w:rStyle w:val="normaltextrun"/>
          <w:rFonts w:ascii="Segoe UI" w:eastAsia="MS Mincho" w:hAnsi="Segoe UI" w:hint="eastAsia"/>
          <w:sz w:val="20"/>
        </w:rPr>
        <w:t>ガスシステムなど、天然ガスインフラストラクチャの多くの場所</w:t>
      </w:r>
      <w:r w:rsidR="007F021B">
        <w:rPr>
          <w:rStyle w:val="normaltextrun"/>
          <w:rFonts w:ascii="Segoe UI" w:eastAsia="MS Mincho" w:hAnsi="Segoe UI" w:hint="eastAsia"/>
          <w:sz w:val="20"/>
        </w:rPr>
        <w:t>で活用</w:t>
      </w:r>
      <w:r w:rsidRPr="00015FE6">
        <w:rPr>
          <w:rStyle w:val="normaltextrun"/>
          <w:rFonts w:ascii="Segoe UI" w:eastAsia="MS Mincho" w:hAnsi="Segoe UI" w:hint="eastAsia"/>
          <w:sz w:val="20"/>
        </w:rPr>
        <w:t>できます。</w:t>
      </w:r>
    </w:p>
    <w:p w14:paraId="28A1F427" w14:textId="62D0FD9A" w:rsidR="00E8215B" w:rsidRPr="00015FE6" w:rsidRDefault="00AF6F06" w:rsidP="298382F2">
      <w:pPr>
        <w:pStyle w:val="paragraph"/>
        <w:spacing w:before="0" w:beforeAutospacing="0" w:after="0" w:afterAutospacing="0"/>
        <w:jc w:val="both"/>
        <w:rPr>
          <w:rStyle w:val="normaltextrun"/>
          <w:rFonts w:ascii="Segoe UI" w:eastAsia="MS Mincho" w:hAnsi="Segoe UI" w:cs="Segoe UI"/>
          <w:sz w:val="20"/>
          <w:szCs w:val="20"/>
        </w:rPr>
      </w:pPr>
      <w:r w:rsidRPr="00015FE6">
        <w:rPr>
          <w:rStyle w:val="normaltextrun"/>
          <w:rFonts w:ascii="Segoe UI" w:eastAsia="MS Mincho" w:hAnsi="Segoe UI" w:hint="eastAsia"/>
          <w:sz w:val="20"/>
        </w:rPr>
        <w:t>容量わずか</w:t>
      </w:r>
      <w:r w:rsidRPr="00015FE6">
        <w:rPr>
          <w:rStyle w:val="normaltextrun"/>
          <w:rFonts w:ascii="Segoe UI" w:eastAsia="MS Mincho" w:hAnsi="Segoe UI" w:hint="eastAsia"/>
          <w:sz w:val="20"/>
        </w:rPr>
        <w:t>10L</w:t>
      </w:r>
      <w:r w:rsidRPr="00015FE6">
        <w:rPr>
          <w:rStyle w:val="normaltextrun"/>
          <w:rFonts w:ascii="Segoe UI" w:eastAsia="MS Mincho" w:hAnsi="Segoe UI" w:hint="eastAsia"/>
          <w:sz w:val="20"/>
        </w:rPr>
        <w:t>、重さ</w:t>
      </w:r>
      <w:r w:rsidRPr="00015FE6">
        <w:rPr>
          <w:rStyle w:val="normaltextrun"/>
          <w:rFonts w:ascii="Segoe UI" w:eastAsia="MS Mincho" w:hAnsi="Segoe UI" w:hint="eastAsia"/>
          <w:sz w:val="20"/>
        </w:rPr>
        <w:t>15kg</w:t>
      </w:r>
      <w:r w:rsidRPr="00015FE6">
        <w:rPr>
          <w:rStyle w:val="normaltextrun"/>
          <w:rFonts w:ascii="Segoe UI" w:eastAsia="MS Mincho" w:hAnsi="Segoe UI" w:hint="eastAsia"/>
          <w:sz w:val="20"/>
        </w:rPr>
        <w:t>未満の装置は持ち運びが簡単で、電源とガス容器があればどこにでも配置して分析できます。</w:t>
      </w:r>
    </w:p>
    <w:p w14:paraId="436A43D8" w14:textId="49D01A92" w:rsidR="005F58CF" w:rsidRPr="00015FE6" w:rsidRDefault="005F58CF" w:rsidP="0069109E">
      <w:pPr>
        <w:pStyle w:val="paragraph"/>
        <w:spacing w:before="0" w:beforeAutospacing="0" w:after="0" w:afterAutospacing="0"/>
        <w:jc w:val="both"/>
        <w:textAlignment w:val="baseline"/>
        <w:rPr>
          <w:rStyle w:val="normaltextrun"/>
          <w:rFonts w:ascii="Segoe UI" w:eastAsia="MS Mincho" w:hAnsi="Segoe UI" w:cs="Segoe UI"/>
          <w:sz w:val="20"/>
          <w:szCs w:val="20"/>
        </w:rPr>
      </w:pPr>
    </w:p>
    <w:p w14:paraId="023A78FB" w14:textId="0B2490C3" w:rsidR="005F58CF" w:rsidRPr="00015FE6" w:rsidRDefault="00522F2A" w:rsidP="005F58CF">
      <w:pPr>
        <w:pStyle w:val="paragraph"/>
        <w:spacing w:before="0" w:beforeAutospacing="0" w:after="0" w:afterAutospacing="0"/>
        <w:jc w:val="both"/>
        <w:textAlignment w:val="baseline"/>
        <w:rPr>
          <w:rStyle w:val="normaltextrun"/>
          <w:rFonts w:ascii="Segoe UI" w:eastAsia="MS Mincho" w:hAnsi="Segoe UI" w:cs="Segoe UI"/>
          <w:b/>
          <w:bCs/>
          <w:sz w:val="22"/>
          <w:szCs w:val="22"/>
        </w:rPr>
      </w:pPr>
      <w:r w:rsidRPr="00015FE6">
        <w:rPr>
          <w:rStyle w:val="normaltextrun"/>
          <w:rFonts w:ascii="Segoe UI" w:eastAsia="MS Mincho" w:hAnsi="Segoe UI" w:hint="eastAsia"/>
          <w:b/>
          <w:sz w:val="22"/>
        </w:rPr>
        <w:t>高速かつ正確なガス分析器</w:t>
      </w:r>
    </w:p>
    <w:p w14:paraId="4F981CD8" w14:textId="04F73D70" w:rsidR="005F58CF" w:rsidRPr="00015FE6" w:rsidRDefault="00266921" w:rsidP="2233DCAD">
      <w:pPr>
        <w:pStyle w:val="paragraph"/>
        <w:spacing w:before="0" w:beforeAutospacing="0" w:after="0" w:afterAutospacing="0"/>
        <w:jc w:val="both"/>
        <w:textAlignment w:val="baseline"/>
        <w:rPr>
          <w:rStyle w:val="normaltextrun"/>
          <w:rFonts w:ascii="Segoe UI" w:eastAsia="MS Mincho" w:hAnsi="Segoe UI" w:cs="Segoe UI"/>
          <w:sz w:val="20"/>
          <w:szCs w:val="20"/>
        </w:rPr>
      </w:pPr>
      <w:r w:rsidRPr="00015FE6">
        <w:rPr>
          <w:rStyle w:val="normaltextrun"/>
          <w:rFonts w:ascii="Segoe UI" w:eastAsia="MS Mincho" w:hAnsi="Segoe UI" w:hint="eastAsia"/>
          <w:sz w:val="20"/>
        </w:rPr>
        <w:t>この</w:t>
      </w:r>
      <w:r w:rsidR="00570562">
        <w:rPr>
          <w:rStyle w:val="normaltextrun"/>
          <w:rFonts w:ascii="Segoe UI" w:eastAsia="MS Mincho" w:hAnsi="Segoe UI" w:hint="eastAsia"/>
          <w:sz w:val="20"/>
        </w:rPr>
        <w:t>分析器</w:t>
      </w:r>
      <w:r w:rsidRPr="00015FE6">
        <w:rPr>
          <w:rStyle w:val="normaltextrun"/>
          <w:rFonts w:ascii="Segoe UI" w:eastAsia="MS Mincho" w:hAnsi="Segoe UI" w:hint="eastAsia"/>
          <w:sz w:val="20"/>
        </w:rPr>
        <w:t>は、</w:t>
      </w:r>
      <w:r w:rsidRPr="00015FE6">
        <w:rPr>
          <w:rStyle w:val="normaltextrun"/>
          <w:rFonts w:ascii="Segoe UI" w:eastAsia="MS Mincho" w:hAnsi="Segoe UI" w:hint="eastAsia"/>
          <w:sz w:val="20"/>
        </w:rPr>
        <w:t>2</w:t>
      </w:r>
      <w:r w:rsidRPr="00015FE6">
        <w:rPr>
          <w:rStyle w:val="normaltextrun"/>
          <w:rFonts w:ascii="Segoe UI" w:eastAsia="MS Mincho" w:hAnsi="Segoe UI" w:hint="eastAsia"/>
          <w:sz w:val="20"/>
        </w:rPr>
        <w:t>つまたは</w:t>
      </w:r>
      <w:r w:rsidRPr="00015FE6">
        <w:rPr>
          <w:rStyle w:val="normaltextrun"/>
          <w:rFonts w:ascii="Segoe UI" w:eastAsia="MS Mincho" w:hAnsi="Segoe UI" w:hint="eastAsia"/>
          <w:sz w:val="20"/>
        </w:rPr>
        <w:t>3</w:t>
      </w:r>
      <w:r w:rsidRPr="00015FE6">
        <w:rPr>
          <w:rStyle w:val="normaltextrun"/>
          <w:rFonts w:ascii="Segoe UI" w:eastAsia="MS Mincho" w:hAnsi="Segoe UI" w:hint="eastAsia"/>
          <w:sz w:val="20"/>
        </w:rPr>
        <w:t>つのガスクロマトグラフ</w:t>
      </w:r>
      <w:r w:rsidRPr="00015FE6">
        <w:rPr>
          <w:rStyle w:val="normaltextrun"/>
          <w:rFonts w:ascii="Segoe UI" w:eastAsia="MS Mincho" w:hAnsi="Segoe UI" w:hint="eastAsia"/>
          <w:sz w:val="20"/>
        </w:rPr>
        <w:t xml:space="preserve"> (GC) </w:t>
      </w:r>
      <w:r w:rsidRPr="00015FE6">
        <w:rPr>
          <w:rStyle w:val="normaltextrun"/>
          <w:rFonts w:ascii="Segoe UI" w:eastAsia="MS Mincho" w:hAnsi="Segoe UI" w:hint="eastAsia"/>
          <w:sz w:val="20"/>
        </w:rPr>
        <w:t>ユニットを並行して動作させることができ、それぞれが個別に最適化された条件下で様々な</w:t>
      </w:r>
      <w:r w:rsidRPr="00015FE6">
        <w:rPr>
          <w:rStyle w:val="normaltextrun"/>
          <w:rFonts w:ascii="Segoe UI" w:eastAsia="MS Mincho" w:hAnsi="Segoe UI" w:hint="eastAsia"/>
          <w:sz w:val="20"/>
        </w:rPr>
        <w:t>GC</w:t>
      </w:r>
      <w:r w:rsidRPr="00015FE6">
        <w:rPr>
          <w:rStyle w:val="normaltextrun"/>
          <w:rFonts w:ascii="Segoe UI" w:eastAsia="MS Mincho" w:hAnsi="Segoe UI" w:hint="eastAsia"/>
          <w:sz w:val="20"/>
        </w:rPr>
        <w:t>分析を実行します。各</w:t>
      </w:r>
      <w:r w:rsidRPr="00015FE6">
        <w:rPr>
          <w:rStyle w:val="normaltextrun"/>
          <w:rFonts w:ascii="Segoe UI" w:eastAsia="MS Mincho" w:hAnsi="Segoe UI" w:hint="eastAsia"/>
          <w:sz w:val="20"/>
        </w:rPr>
        <w:t>GC</w:t>
      </w:r>
      <w:r w:rsidRPr="00015FE6">
        <w:rPr>
          <w:rStyle w:val="normaltextrun"/>
          <w:rFonts w:ascii="Segoe UI" w:eastAsia="MS Mincho" w:hAnsi="Segoe UI" w:hint="eastAsia"/>
          <w:sz w:val="20"/>
        </w:rPr>
        <w:t>ユニットには、最先端のマイクロチップベースのインジェクターと、実証済みのマイクロボア</w:t>
      </w:r>
      <w:r w:rsidRPr="00015FE6">
        <w:rPr>
          <w:rStyle w:val="normaltextrun"/>
          <w:rFonts w:ascii="Segoe UI" w:eastAsia="MS Mincho" w:hAnsi="Segoe UI" w:hint="eastAsia"/>
          <w:sz w:val="20"/>
        </w:rPr>
        <w:t>GC</w:t>
      </w:r>
      <w:r w:rsidRPr="00015FE6">
        <w:rPr>
          <w:rStyle w:val="normaltextrun"/>
          <w:rFonts w:ascii="Segoe UI" w:eastAsia="MS Mincho" w:hAnsi="Segoe UI" w:hint="eastAsia"/>
          <w:sz w:val="20"/>
        </w:rPr>
        <w:t>カラムと組み合わせた熱伝導</w:t>
      </w:r>
      <w:r w:rsidR="0022258E">
        <w:rPr>
          <w:rStyle w:val="normaltextrun"/>
          <w:rFonts w:ascii="Segoe UI" w:eastAsia="MS Mincho" w:hAnsi="Segoe UI" w:hint="eastAsia"/>
          <w:sz w:val="20"/>
        </w:rPr>
        <w:t>率</w:t>
      </w:r>
      <w:r w:rsidRPr="00015FE6">
        <w:rPr>
          <w:rStyle w:val="normaltextrun"/>
          <w:rFonts w:ascii="Segoe UI" w:eastAsia="MS Mincho" w:hAnsi="Segoe UI" w:hint="eastAsia"/>
          <w:sz w:val="20"/>
        </w:rPr>
        <w:t>検出器</w:t>
      </w:r>
      <w:r w:rsidRPr="00015FE6">
        <w:rPr>
          <w:rStyle w:val="normaltextrun"/>
          <w:rFonts w:ascii="Segoe UI" w:eastAsia="MS Mincho" w:hAnsi="Segoe UI" w:hint="eastAsia"/>
          <w:sz w:val="20"/>
        </w:rPr>
        <w:t xml:space="preserve"> (TCD) </w:t>
      </w:r>
      <w:r w:rsidRPr="00015FE6">
        <w:rPr>
          <w:rStyle w:val="normaltextrun"/>
          <w:rFonts w:ascii="Segoe UI" w:eastAsia="MS Mincho" w:hAnsi="Segoe UI" w:hint="eastAsia"/>
          <w:sz w:val="20"/>
        </w:rPr>
        <w:t>が内蔵されており、最適なクロマトグラフィー条件が設定されています。この構成により、</w:t>
      </w:r>
      <w:r w:rsidR="0022258E">
        <w:rPr>
          <w:rStyle w:val="normaltextrun"/>
          <w:rFonts w:ascii="Segoe UI" w:eastAsia="MS Mincho" w:hAnsi="Segoe UI" w:hint="eastAsia"/>
          <w:sz w:val="20"/>
        </w:rPr>
        <w:t>精度が高く</w:t>
      </w:r>
      <w:r w:rsidRPr="00015FE6">
        <w:rPr>
          <w:rStyle w:val="normaltextrun"/>
          <w:rFonts w:ascii="Segoe UI" w:eastAsia="MS Mincho" w:hAnsi="Segoe UI" w:hint="eastAsia"/>
          <w:sz w:val="20"/>
        </w:rPr>
        <w:t>、</w:t>
      </w:r>
      <w:r w:rsidRPr="00015FE6">
        <w:rPr>
          <w:rStyle w:val="normaltextrun"/>
          <w:rFonts w:ascii="Segoe UI" w:eastAsia="MS Mincho" w:hAnsi="Segoe UI" w:hint="eastAsia"/>
          <w:sz w:val="20"/>
        </w:rPr>
        <w:t>1</w:t>
      </w:r>
      <w:r w:rsidRPr="00015FE6">
        <w:rPr>
          <w:rStyle w:val="normaltextrun"/>
          <w:rFonts w:ascii="Segoe UI" w:eastAsia="MS Mincho" w:hAnsi="Segoe UI" w:hint="eastAsia"/>
          <w:sz w:val="20"/>
        </w:rPr>
        <w:t>分未満の非常に短い分析時間</w:t>
      </w:r>
      <w:r w:rsidR="0022258E">
        <w:rPr>
          <w:rStyle w:val="normaltextrun"/>
          <w:rFonts w:ascii="Segoe UI" w:eastAsia="MS Mincho" w:hAnsi="Segoe UI" w:hint="eastAsia"/>
          <w:sz w:val="20"/>
        </w:rPr>
        <w:t>を</w:t>
      </w:r>
      <w:r w:rsidRPr="00015FE6">
        <w:rPr>
          <w:rStyle w:val="normaltextrun"/>
          <w:rFonts w:ascii="Segoe UI" w:eastAsia="MS Mincho" w:hAnsi="Segoe UI" w:hint="eastAsia"/>
          <w:sz w:val="20"/>
        </w:rPr>
        <w:t>実現します。</w:t>
      </w:r>
    </w:p>
    <w:p w14:paraId="3536CCC8" w14:textId="125AE043" w:rsidR="004A7480" w:rsidRPr="00015FE6" w:rsidRDefault="004A7480" w:rsidP="27D386DB">
      <w:pPr>
        <w:pStyle w:val="paragraph"/>
        <w:spacing w:before="0" w:beforeAutospacing="0" w:after="0" w:afterAutospacing="0"/>
        <w:jc w:val="both"/>
        <w:textAlignment w:val="baseline"/>
        <w:rPr>
          <w:rStyle w:val="normaltextrun"/>
          <w:rFonts w:ascii="Segoe UI" w:eastAsia="MS Mincho" w:hAnsi="Segoe UI" w:cs="Segoe UI"/>
          <w:sz w:val="20"/>
          <w:szCs w:val="20"/>
        </w:rPr>
      </w:pPr>
    </w:p>
    <w:p w14:paraId="74CBFA5C" w14:textId="77777777" w:rsidR="004A7480" w:rsidRPr="00015FE6" w:rsidRDefault="004A7480" w:rsidP="004A7480">
      <w:pPr>
        <w:spacing w:after="0" w:line="240" w:lineRule="auto"/>
        <w:jc w:val="both"/>
        <w:rPr>
          <w:rStyle w:val="normaltextrun"/>
          <w:rFonts w:ascii="Segoe UI" w:eastAsia="MS Mincho" w:hAnsi="Segoe UI" w:cs="Segoe UI"/>
          <w:b/>
          <w:bCs/>
        </w:rPr>
      </w:pPr>
      <w:r w:rsidRPr="00015FE6">
        <w:rPr>
          <w:rStyle w:val="normaltextrun"/>
          <w:rFonts w:ascii="Segoe UI" w:eastAsia="MS Mincho" w:hAnsi="Segoe UI" w:hint="eastAsia"/>
          <w:b/>
        </w:rPr>
        <w:t>スタンドアロンかつ維持が容易</w:t>
      </w:r>
    </w:p>
    <w:p w14:paraId="5050958E" w14:textId="2B4DC4D3" w:rsidR="004A7480" w:rsidRPr="00015FE6" w:rsidRDefault="004A7480" w:rsidP="004A7480">
      <w:pPr>
        <w:spacing w:after="0" w:line="240" w:lineRule="auto"/>
        <w:jc w:val="both"/>
        <w:rPr>
          <w:rStyle w:val="normaltextrun"/>
          <w:rFonts w:ascii="Segoe UI" w:eastAsia="MS Mincho" w:hAnsi="Segoe UI" w:cs="Segoe UI"/>
          <w:sz w:val="20"/>
          <w:szCs w:val="20"/>
        </w:rPr>
      </w:pPr>
      <w:proofErr w:type="spellStart"/>
      <w:r w:rsidRPr="00015FE6">
        <w:rPr>
          <w:rStyle w:val="normaltextrun"/>
          <w:rFonts w:ascii="Segoe UI" w:eastAsia="MS Mincho" w:hAnsi="Segoe UI" w:hint="eastAsia"/>
          <w:sz w:val="20"/>
        </w:rPr>
        <w:t>DynamiQ</w:t>
      </w:r>
      <w:proofErr w:type="spellEnd"/>
      <w:r w:rsidRPr="00015FE6">
        <w:rPr>
          <w:rStyle w:val="normaltextrun"/>
          <w:rFonts w:ascii="Segoe UI" w:eastAsia="MS Mincho" w:hAnsi="Segoe UI" w:hint="eastAsia"/>
          <w:sz w:val="20"/>
        </w:rPr>
        <w:t>-X</w:t>
      </w:r>
      <w:r w:rsidRPr="00015FE6">
        <w:rPr>
          <w:rStyle w:val="normaltextrun"/>
          <w:rFonts w:ascii="Segoe UI" w:eastAsia="MS Mincho" w:hAnsi="Segoe UI" w:hint="eastAsia"/>
          <w:sz w:val="20"/>
        </w:rPr>
        <w:t>は、</w:t>
      </w:r>
      <w:r w:rsidR="0022258E">
        <w:rPr>
          <w:rStyle w:val="normaltextrun"/>
          <w:rFonts w:ascii="Segoe UI" w:eastAsia="MS Mincho" w:hAnsi="Segoe UI" w:hint="eastAsia"/>
          <w:sz w:val="20"/>
        </w:rPr>
        <w:t>持</w:t>
      </w:r>
      <w:r w:rsidRPr="00015FE6">
        <w:rPr>
          <w:rStyle w:val="normaltextrun"/>
          <w:rFonts w:ascii="Segoe UI" w:eastAsia="MS Mincho" w:hAnsi="Segoe UI" w:hint="eastAsia"/>
          <w:sz w:val="20"/>
        </w:rPr>
        <w:t>続</w:t>
      </w:r>
      <w:r w:rsidR="0022258E">
        <w:rPr>
          <w:rStyle w:val="normaltextrun"/>
          <w:rFonts w:ascii="Segoe UI" w:eastAsia="MS Mincho" w:hAnsi="Segoe UI" w:hint="eastAsia"/>
          <w:sz w:val="20"/>
        </w:rPr>
        <w:t>可能な</w:t>
      </w:r>
      <w:r w:rsidRPr="00015FE6">
        <w:rPr>
          <w:rStyle w:val="normaltextrun"/>
          <w:rFonts w:ascii="Segoe UI" w:eastAsia="MS Mincho" w:hAnsi="Segoe UI" w:hint="eastAsia"/>
          <w:sz w:val="20"/>
        </w:rPr>
        <w:t>モニタリングを実行できるように、</w:t>
      </w:r>
      <w:r w:rsidR="00464FE9">
        <w:rPr>
          <w:rStyle w:val="normaltextrun"/>
          <w:rFonts w:ascii="Segoe UI" w:eastAsia="MS Mincho" w:hAnsi="Segoe UI" w:hint="eastAsia"/>
          <w:sz w:val="20"/>
        </w:rPr>
        <w:t>将来的な</w:t>
      </w:r>
      <w:r w:rsidRPr="00015FE6">
        <w:rPr>
          <w:rStyle w:val="normaltextrun"/>
          <w:rFonts w:ascii="Segoe UI" w:eastAsia="MS Mincho" w:hAnsi="Segoe UI" w:hint="eastAsia"/>
          <w:sz w:val="20"/>
        </w:rPr>
        <w:t>プラットフォームで</w:t>
      </w:r>
      <w:r w:rsidR="00464FE9">
        <w:rPr>
          <w:rStyle w:val="normaltextrun"/>
          <w:rFonts w:ascii="Segoe UI" w:eastAsia="MS Mincho" w:hAnsi="Segoe UI" w:hint="eastAsia"/>
          <w:sz w:val="20"/>
        </w:rPr>
        <w:t>も動作可能な</w:t>
      </w:r>
      <w:r w:rsidRPr="00015FE6">
        <w:rPr>
          <w:rStyle w:val="normaltextrun"/>
          <w:rFonts w:ascii="Segoe UI" w:eastAsia="MS Mincho" w:hAnsi="Segoe UI" w:hint="eastAsia"/>
          <w:sz w:val="20"/>
        </w:rPr>
        <w:t>プロセッサを</w:t>
      </w:r>
      <w:r w:rsidR="00464FE9">
        <w:rPr>
          <w:rStyle w:val="normaltextrun"/>
          <w:rFonts w:ascii="Segoe UI" w:eastAsia="MS Mincho" w:hAnsi="Segoe UI" w:hint="eastAsia"/>
          <w:sz w:val="20"/>
        </w:rPr>
        <w:t>内蔵する</w:t>
      </w:r>
      <w:r w:rsidRPr="00015FE6">
        <w:rPr>
          <w:rStyle w:val="normaltextrun"/>
          <w:rFonts w:ascii="Segoe UI" w:eastAsia="MS Mincho" w:hAnsi="Segoe UI" w:hint="eastAsia"/>
          <w:sz w:val="20"/>
        </w:rPr>
        <w:t>スタンドアロン</w:t>
      </w:r>
      <w:r w:rsidR="00E714C1">
        <w:rPr>
          <w:rStyle w:val="normaltextrun"/>
          <w:rFonts w:ascii="Segoe UI" w:eastAsia="MS Mincho" w:hAnsi="Segoe UI" w:hint="eastAsia"/>
          <w:sz w:val="20"/>
        </w:rPr>
        <w:t>分析器</w:t>
      </w:r>
      <w:r w:rsidRPr="00015FE6">
        <w:rPr>
          <w:rStyle w:val="normaltextrun"/>
          <w:rFonts w:ascii="Segoe UI" w:eastAsia="MS Mincho" w:hAnsi="Segoe UI" w:hint="eastAsia"/>
          <w:sz w:val="20"/>
        </w:rPr>
        <w:t>として設計されています。</w:t>
      </w:r>
      <w:r w:rsidR="00464FE9">
        <w:rPr>
          <w:rStyle w:val="normaltextrun"/>
          <w:rFonts w:ascii="Segoe UI" w:eastAsia="MS Mincho" w:hAnsi="Segoe UI" w:hint="eastAsia"/>
          <w:sz w:val="20"/>
        </w:rPr>
        <w:t>機器</w:t>
      </w:r>
      <w:r w:rsidRPr="00015FE6">
        <w:rPr>
          <w:rStyle w:val="normaltextrun"/>
          <w:rFonts w:ascii="Segoe UI" w:eastAsia="MS Mincho" w:hAnsi="Segoe UI" w:hint="eastAsia"/>
          <w:sz w:val="20"/>
        </w:rPr>
        <w:t>には、簡単に交換できる</w:t>
      </w:r>
      <w:r w:rsidRPr="00015FE6">
        <w:rPr>
          <w:rStyle w:val="normaltextrun"/>
          <w:rFonts w:ascii="Segoe UI" w:eastAsia="MS Mincho" w:hAnsi="Segoe UI" w:hint="eastAsia"/>
          <w:sz w:val="20"/>
        </w:rPr>
        <w:t>GC</w:t>
      </w:r>
      <w:r w:rsidRPr="00015FE6">
        <w:rPr>
          <w:rStyle w:val="normaltextrun"/>
          <w:rFonts w:ascii="Segoe UI" w:eastAsia="MS Mincho" w:hAnsi="Segoe UI" w:hint="eastAsia"/>
          <w:sz w:val="20"/>
        </w:rPr>
        <w:t>カートリッジが</w:t>
      </w:r>
      <w:r w:rsidR="00464FE9">
        <w:rPr>
          <w:rStyle w:val="normaltextrun"/>
          <w:rFonts w:ascii="Segoe UI" w:eastAsia="MS Mincho" w:hAnsi="Segoe UI" w:hint="eastAsia"/>
          <w:sz w:val="20"/>
        </w:rPr>
        <w:t>搭載されて</w:t>
      </w:r>
      <w:r w:rsidRPr="00015FE6">
        <w:rPr>
          <w:rStyle w:val="normaltextrun"/>
          <w:rFonts w:ascii="Segoe UI" w:eastAsia="MS Mincho" w:hAnsi="Segoe UI" w:hint="eastAsia"/>
          <w:sz w:val="20"/>
        </w:rPr>
        <w:t>おり、迅速なローカルメンテナンスが可能です。さらに、ネットワーク接続を</w:t>
      </w:r>
      <w:r w:rsidR="00464FE9">
        <w:rPr>
          <w:rStyle w:val="normaltextrun"/>
          <w:rFonts w:ascii="Segoe UI" w:eastAsia="MS Mincho" w:hAnsi="Segoe UI" w:hint="eastAsia"/>
          <w:sz w:val="20"/>
        </w:rPr>
        <w:t>経由</w:t>
      </w:r>
      <w:r w:rsidRPr="00015FE6">
        <w:rPr>
          <w:rStyle w:val="normaltextrun"/>
          <w:rFonts w:ascii="Segoe UI" w:eastAsia="MS Mincho" w:hAnsi="Segoe UI" w:hint="eastAsia"/>
          <w:sz w:val="20"/>
        </w:rPr>
        <w:t>して任意の場所で</w:t>
      </w:r>
      <w:r w:rsidR="00E714C1">
        <w:rPr>
          <w:rStyle w:val="normaltextrun"/>
          <w:rFonts w:ascii="Segoe UI" w:eastAsia="MS Mincho" w:hAnsi="Segoe UI" w:hint="eastAsia"/>
          <w:sz w:val="20"/>
        </w:rPr>
        <w:t>PC</w:t>
      </w:r>
      <w:r w:rsidR="00E714C1">
        <w:rPr>
          <w:rStyle w:val="normaltextrun"/>
          <w:rFonts w:ascii="Segoe UI" w:eastAsia="MS Mincho" w:hAnsi="Segoe UI" w:hint="eastAsia"/>
          <w:sz w:val="20"/>
        </w:rPr>
        <w:t>を</w:t>
      </w:r>
      <w:r w:rsidRPr="00015FE6">
        <w:rPr>
          <w:rStyle w:val="normaltextrun"/>
          <w:rFonts w:ascii="Segoe UI" w:eastAsia="MS Mincho" w:hAnsi="Segoe UI" w:hint="eastAsia"/>
          <w:sz w:val="20"/>
        </w:rPr>
        <w:t>分析器に接続できます。</w:t>
      </w:r>
      <w:r w:rsidRPr="00015FE6">
        <w:rPr>
          <w:rStyle w:val="normaltextrun"/>
          <w:rFonts w:ascii="Segoe UI" w:eastAsia="MS Mincho" w:hAnsi="Segoe UI" w:hint="eastAsia"/>
          <w:sz w:val="20"/>
        </w:rPr>
        <w:t xml:space="preserve">  </w:t>
      </w:r>
    </w:p>
    <w:p w14:paraId="63865F6A" w14:textId="77777777" w:rsidR="00E92779" w:rsidRPr="00015FE6" w:rsidRDefault="00E92779" w:rsidP="00116AAE">
      <w:pPr>
        <w:pStyle w:val="paragraph"/>
        <w:spacing w:before="0" w:beforeAutospacing="0" w:after="0" w:afterAutospacing="0"/>
        <w:jc w:val="both"/>
        <w:textAlignment w:val="baseline"/>
        <w:rPr>
          <w:rFonts w:ascii="Segoe UI" w:eastAsia="MS Mincho" w:hAnsi="Segoe UI" w:cs="Segoe UI"/>
          <w:sz w:val="18"/>
          <w:szCs w:val="18"/>
          <w:lang w:val="en-US"/>
        </w:rPr>
      </w:pPr>
    </w:p>
    <w:p w14:paraId="10C938A8" w14:textId="343EE5B9" w:rsidR="00EB5EF5" w:rsidRPr="00015FE6" w:rsidRDefault="00EB5EF5" w:rsidP="00EB5EF5">
      <w:pPr>
        <w:pStyle w:val="paragraph"/>
        <w:spacing w:before="0" w:beforeAutospacing="0" w:after="0" w:afterAutospacing="0"/>
        <w:jc w:val="both"/>
        <w:textAlignment w:val="baseline"/>
        <w:rPr>
          <w:rFonts w:ascii="Segoe UI" w:eastAsia="MS Mincho" w:hAnsi="Segoe UI" w:cs="Segoe UI"/>
          <w:b/>
          <w:bCs/>
          <w:sz w:val="22"/>
          <w:szCs w:val="22"/>
        </w:rPr>
      </w:pPr>
      <w:r w:rsidRPr="00015FE6">
        <w:rPr>
          <w:rStyle w:val="eop"/>
          <w:rFonts w:ascii="Segoe UI" w:eastAsia="MS Mincho" w:hAnsi="Segoe UI" w:hint="eastAsia"/>
          <w:b/>
          <w:sz w:val="22"/>
        </w:rPr>
        <w:t>ガス産業のサステナブルな未来</w:t>
      </w:r>
      <w:r w:rsidRPr="00015FE6">
        <w:rPr>
          <w:rStyle w:val="eop"/>
          <w:rFonts w:ascii="Segoe UI" w:eastAsia="MS Mincho" w:hAnsi="Segoe UI" w:hint="eastAsia"/>
          <w:b/>
          <w:sz w:val="22"/>
        </w:rPr>
        <w:t xml:space="preserve"> </w:t>
      </w:r>
    </w:p>
    <w:p w14:paraId="4194E7B2" w14:textId="110E1CA0" w:rsidR="00FF076B" w:rsidRPr="00015FE6" w:rsidRDefault="00F572A1" w:rsidP="00FF076B">
      <w:pPr>
        <w:widowControl w:val="0"/>
        <w:autoSpaceDE w:val="0"/>
        <w:autoSpaceDN w:val="0"/>
        <w:adjustRightInd w:val="0"/>
        <w:spacing w:before="35" w:after="0" w:line="240" w:lineRule="auto"/>
        <w:ind w:right="46"/>
        <w:jc w:val="both"/>
        <w:rPr>
          <w:rStyle w:val="normaltextrun"/>
          <w:rFonts w:ascii="Segoe UI" w:eastAsia="MS Mincho" w:hAnsi="Segoe UI" w:cs="Segoe UI"/>
          <w:sz w:val="20"/>
          <w:szCs w:val="20"/>
        </w:rPr>
      </w:pPr>
      <w:r w:rsidRPr="00015FE6">
        <w:rPr>
          <w:rStyle w:val="normaltextrun"/>
          <w:rFonts w:ascii="Segoe UI" w:eastAsia="MS Mincho" w:hAnsi="Segoe UI" w:hint="eastAsia"/>
          <w:sz w:val="20"/>
        </w:rPr>
        <w:t>サステナビリティとエネルギー移行の促進は、今日、世界中で</w:t>
      </w:r>
      <w:r w:rsidR="00E714C1">
        <w:rPr>
          <w:rStyle w:val="normaltextrun"/>
          <w:rFonts w:ascii="Segoe UI" w:eastAsia="MS Mincho" w:hAnsi="Segoe UI" w:hint="eastAsia"/>
          <w:sz w:val="20"/>
        </w:rPr>
        <w:t>注目されております</w:t>
      </w:r>
      <w:r w:rsidRPr="00015FE6">
        <w:rPr>
          <w:rStyle w:val="normaltextrun"/>
          <w:rFonts w:ascii="Segoe UI" w:eastAsia="MS Mincho" w:hAnsi="Segoe UI" w:hint="eastAsia"/>
          <w:sz w:val="20"/>
        </w:rPr>
        <w:t>。これを受けて</w:t>
      </w:r>
      <w:proofErr w:type="spellStart"/>
      <w:r w:rsidRPr="00015FE6">
        <w:rPr>
          <w:rStyle w:val="normaltextrun"/>
          <w:rFonts w:ascii="Segoe UI" w:eastAsia="MS Mincho" w:hAnsi="Segoe UI" w:hint="eastAsia"/>
          <w:sz w:val="20"/>
        </w:rPr>
        <w:t>Qmicro</w:t>
      </w:r>
      <w:proofErr w:type="spellEnd"/>
      <w:r w:rsidRPr="00015FE6">
        <w:rPr>
          <w:rStyle w:val="normaltextrun"/>
          <w:rFonts w:ascii="Segoe UI" w:eastAsia="MS Mincho" w:hAnsi="Segoe UI" w:hint="eastAsia"/>
          <w:sz w:val="20"/>
        </w:rPr>
        <w:t xml:space="preserve"> </w:t>
      </w:r>
      <w:proofErr w:type="spellStart"/>
      <w:r w:rsidRPr="00015FE6">
        <w:rPr>
          <w:rStyle w:val="normaltextrun"/>
          <w:rFonts w:ascii="Segoe UI" w:eastAsia="MS Mincho" w:hAnsi="Segoe UI" w:hint="eastAsia"/>
          <w:sz w:val="20"/>
        </w:rPr>
        <w:t>by</w:t>
      </w:r>
      <w:proofErr w:type="spellEnd"/>
      <w:r w:rsidRPr="00015FE6">
        <w:rPr>
          <w:rStyle w:val="normaltextrun"/>
          <w:rFonts w:ascii="Segoe UI" w:eastAsia="MS Mincho" w:hAnsi="Segoe UI" w:hint="eastAsia"/>
          <w:sz w:val="20"/>
        </w:rPr>
        <w:t xml:space="preserve"> </w:t>
      </w:r>
      <w:proofErr w:type="spellStart"/>
      <w:r w:rsidRPr="00015FE6">
        <w:rPr>
          <w:rStyle w:val="normaltextrun"/>
          <w:rFonts w:ascii="Segoe UI" w:eastAsia="MS Mincho" w:hAnsi="Segoe UI" w:hint="eastAsia"/>
          <w:sz w:val="20"/>
        </w:rPr>
        <w:t>Sensirion</w:t>
      </w:r>
      <w:proofErr w:type="spellEnd"/>
      <w:r w:rsidRPr="00015FE6">
        <w:rPr>
          <w:rStyle w:val="normaltextrun"/>
          <w:rFonts w:ascii="Segoe UI" w:eastAsia="MS Mincho" w:hAnsi="Segoe UI" w:hint="eastAsia"/>
          <w:sz w:val="20"/>
        </w:rPr>
        <w:t>は</w:t>
      </w:r>
      <w:proofErr w:type="spellStart"/>
      <w:r w:rsidRPr="00015FE6">
        <w:rPr>
          <w:rStyle w:val="normaltextrun"/>
          <w:rFonts w:ascii="Segoe UI" w:eastAsia="MS Mincho" w:hAnsi="Segoe UI" w:hint="eastAsia"/>
          <w:sz w:val="20"/>
        </w:rPr>
        <w:t>DynamiQ</w:t>
      </w:r>
      <w:proofErr w:type="spellEnd"/>
      <w:r w:rsidRPr="00015FE6">
        <w:rPr>
          <w:rStyle w:val="normaltextrun"/>
          <w:rFonts w:ascii="Segoe UI" w:eastAsia="MS Mincho" w:hAnsi="Segoe UI" w:hint="eastAsia"/>
          <w:sz w:val="20"/>
        </w:rPr>
        <w:t>-X NG2210</w:t>
      </w:r>
      <w:r w:rsidRPr="00015FE6">
        <w:rPr>
          <w:rStyle w:val="normaltextrun"/>
          <w:rFonts w:ascii="Segoe UI" w:eastAsia="MS Mincho" w:hAnsi="Segoe UI" w:hint="eastAsia"/>
          <w:sz w:val="20"/>
        </w:rPr>
        <w:t>および</w:t>
      </w:r>
      <w:r w:rsidRPr="00015FE6">
        <w:rPr>
          <w:rStyle w:val="normaltextrun"/>
          <w:rFonts w:ascii="Segoe UI" w:eastAsia="MS Mincho" w:hAnsi="Segoe UI" w:hint="eastAsia"/>
          <w:sz w:val="20"/>
        </w:rPr>
        <w:t xml:space="preserve"> NG2220</w:t>
      </w:r>
      <w:r w:rsidRPr="00015FE6">
        <w:rPr>
          <w:rStyle w:val="normaltextrun"/>
          <w:rFonts w:ascii="Segoe UI" w:eastAsia="MS Mincho" w:hAnsi="Segoe UI" w:hint="eastAsia"/>
          <w:sz w:val="20"/>
        </w:rPr>
        <w:t>を開発しました。ガス分析能力を高め、グリーンガスを</w:t>
      </w:r>
      <w:r w:rsidR="00E714C1">
        <w:rPr>
          <w:rStyle w:val="normaltextrun"/>
          <w:rFonts w:ascii="Segoe UI" w:eastAsia="MS Mincho" w:hAnsi="Segoe UI" w:hint="eastAsia"/>
          <w:sz w:val="20"/>
        </w:rPr>
        <w:t>包含し</w:t>
      </w:r>
      <w:r w:rsidRPr="00015FE6">
        <w:rPr>
          <w:rStyle w:val="normaltextrun"/>
          <w:rFonts w:ascii="Segoe UI" w:eastAsia="MS Mincho" w:hAnsi="Segoe UI" w:hint="eastAsia"/>
          <w:sz w:val="20"/>
        </w:rPr>
        <w:t>、ガス販売業者の総所有コストを最小限に抑え</w:t>
      </w:r>
      <w:r w:rsidR="00E714C1">
        <w:rPr>
          <w:rStyle w:val="normaltextrun"/>
          <w:rFonts w:ascii="Segoe UI" w:eastAsia="MS Mincho" w:hAnsi="Segoe UI" w:hint="eastAsia"/>
          <w:sz w:val="20"/>
        </w:rPr>
        <w:t>る</w:t>
      </w:r>
      <w:r w:rsidRPr="00015FE6">
        <w:rPr>
          <w:rStyle w:val="normaltextrun"/>
          <w:rFonts w:ascii="Segoe UI" w:eastAsia="MS Mincho" w:hAnsi="Segoe UI" w:hint="eastAsia"/>
          <w:sz w:val="20"/>
        </w:rPr>
        <w:t>製品です。</w:t>
      </w:r>
      <w:r w:rsidR="00E56534">
        <w:rPr>
          <w:rStyle w:val="normaltextrun"/>
          <w:rFonts w:ascii="Segoe UI" w:eastAsia="MS Mincho" w:hAnsi="Segoe UI" w:hint="eastAsia"/>
          <w:sz w:val="20"/>
        </w:rPr>
        <w:t>機器は</w:t>
      </w:r>
      <w:r w:rsidRPr="00015FE6">
        <w:rPr>
          <w:rStyle w:val="normaltextrun"/>
          <w:rFonts w:ascii="Segoe UI" w:eastAsia="MS Mincho" w:hAnsi="Segoe UI" w:hint="eastAsia"/>
          <w:sz w:val="20"/>
        </w:rPr>
        <w:t>データを少なくとも</w:t>
      </w:r>
      <w:r w:rsidRPr="00015FE6">
        <w:rPr>
          <w:rStyle w:val="normaltextrun"/>
          <w:rFonts w:ascii="Segoe UI" w:eastAsia="MS Mincho" w:hAnsi="Segoe UI" w:hint="eastAsia"/>
          <w:sz w:val="20"/>
        </w:rPr>
        <w:t>2</w:t>
      </w:r>
      <w:r w:rsidRPr="00015FE6">
        <w:rPr>
          <w:rStyle w:val="normaltextrun"/>
          <w:rFonts w:ascii="Segoe UI" w:eastAsia="MS Mincho" w:hAnsi="Segoe UI" w:hint="eastAsia"/>
          <w:sz w:val="20"/>
        </w:rPr>
        <w:t>年間保存できる</w:t>
      </w:r>
      <w:r w:rsidR="00E56534">
        <w:rPr>
          <w:rStyle w:val="normaltextrun"/>
          <w:rFonts w:ascii="Segoe UI" w:eastAsia="MS Mincho" w:hAnsi="Segoe UI" w:hint="eastAsia"/>
          <w:sz w:val="20"/>
        </w:rPr>
        <w:t>ので</w:t>
      </w:r>
      <w:r w:rsidRPr="00015FE6">
        <w:rPr>
          <w:rStyle w:val="normaltextrun"/>
          <w:rFonts w:ascii="Segoe UI" w:eastAsia="MS Mincho" w:hAnsi="Segoe UI" w:hint="eastAsia"/>
          <w:sz w:val="20"/>
        </w:rPr>
        <w:t>、法律への準拠も容易になり、長期的な傾向の観察が可能になります。</w:t>
      </w:r>
    </w:p>
    <w:p w14:paraId="3E193891" w14:textId="77777777" w:rsidR="00EF1F8A" w:rsidRPr="00015FE6" w:rsidRDefault="00EF1F8A" w:rsidP="008E5881">
      <w:pPr>
        <w:spacing w:after="0" w:line="240" w:lineRule="auto"/>
        <w:jc w:val="both"/>
        <w:textAlignment w:val="baseline"/>
        <w:rPr>
          <w:rStyle w:val="normaltextrun"/>
          <w:rFonts w:eastAsia="MS Mincho"/>
          <w:sz w:val="20"/>
          <w:szCs w:val="20"/>
          <w:lang w:val="en-US"/>
        </w:rPr>
      </w:pPr>
    </w:p>
    <w:p w14:paraId="0224A6DE" w14:textId="656CEAD5" w:rsidR="00A40BAF" w:rsidRPr="00015FE6" w:rsidRDefault="00A40BAF" w:rsidP="00667306">
      <w:pPr>
        <w:widowControl w:val="0"/>
        <w:autoSpaceDE w:val="0"/>
        <w:autoSpaceDN w:val="0"/>
        <w:adjustRightInd w:val="0"/>
        <w:spacing w:before="35" w:after="0" w:line="240" w:lineRule="auto"/>
        <w:ind w:right="46"/>
        <w:jc w:val="both"/>
        <w:rPr>
          <w:rFonts w:ascii="General Grotesque" w:eastAsia="MS Mincho" w:hAnsi="General Grotesque" w:cs="General Grotesque"/>
          <w:b/>
          <w:bCs/>
          <w:color w:val="373535"/>
          <w:sz w:val="17"/>
          <w:szCs w:val="17"/>
        </w:rPr>
      </w:pPr>
      <w:r w:rsidRPr="00015FE6">
        <w:rPr>
          <w:rStyle w:val="normaltextrun"/>
          <w:rFonts w:ascii="Segoe UI" w:eastAsia="MS Mincho" w:hAnsi="Segoe UI" w:hint="eastAsia"/>
          <w:sz w:val="20"/>
        </w:rPr>
        <w:t>両製品は</w:t>
      </w:r>
      <w:r w:rsidRPr="00015FE6">
        <w:rPr>
          <w:rStyle w:val="normaltextrun"/>
          <w:rFonts w:ascii="Segoe UI" w:eastAsia="MS Mincho" w:hAnsi="Segoe UI" w:hint="eastAsia"/>
          <w:sz w:val="20"/>
        </w:rPr>
        <w:t>8</w:t>
      </w:r>
      <w:r w:rsidRPr="00015FE6">
        <w:rPr>
          <w:rStyle w:val="normaltextrun"/>
          <w:rFonts w:ascii="Segoe UI" w:eastAsia="MS Mincho" w:hAnsi="Segoe UI" w:hint="eastAsia"/>
          <w:sz w:val="20"/>
        </w:rPr>
        <w:t>月</w:t>
      </w:r>
      <w:r w:rsidRPr="00015FE6">
        <w:rPr>
          <w:rStyle w:val="normaltextrun"/>
          <w:rFonts w:ascii="Segoe UI" w:eastAsia="MS Mincho" w:hAnsi="Segoe UI" w:hint="eastAsia"/>
          <w:sz w:val="20"/>
        </w:rPr>
        <w:t>22</w:t>
      </w:r>
      <w:r w:rsidRPr="00015FE6">
        <w:rPr>
          <w:rStyle w:val="normaltextrun"/>
          <w:rFonts w:ascii="Segoe UI" w:eastAsia="MS Mincho" w:hAnsi="Segoe UI" w:hint="eastAsia"/>
          <w:sz w:val="20"/>
        </w:rPr>
        <w:t>日から</w:t>
      </w:r>
      <w:r w:rsidRPr="00015FE6">
        <w:rPr>
          <w:rStyle w:val="normaltextrun"/>
          <w:rFonts w:ascii="Segoe UI" w:eastAsia="MS Mincho" w:hAnsi="Segoe UI" w:hint="eastAsia"/>
          <w:sz w:val="20"/>
        </w:rPr>
        <w:t>26</w:t>
      </w:r>
      <w:r w:rsidRPr="00015FE6">
        <w:rPr>
          <w:rStyle w:val="normaltextrun"/>
          <w:rFonts w:ascii="Segoe UI" w:eastAsia="MS Mincho" w:hAnsi="Segoe UI" w:hint="eastAsia"/>
          <w:sz w:val="20"/>
        </w:rPr>
        <w:t>日までフランクフルトで開催される</w:t>
      </w:r>
      <w:r w:rsidRPr="00015FE6">
        <w:rPr>
          <w:rStyle w:val="normaltextrun"/>
          <w:rFonts w:ascii="Segoe UI" w:eastAsia="MS Mincho" w:hAnsi="Segoe UI" w:hint="eastAsia"/>
          <w:sz w:val="20"/>
        </w:rPr>
        <w:t>ACHEMA</w:t>
      </w:r>
      <w:r w:rsidRPr="00015FE6">
        <w:rPr>
          <w:rStyle w:val="normaltextrun"/>
          <w:rFonts w:ascii="Segoe UI" w:eastAsia="MS Mincho" w:hAnsi="Segoe UI" w:hint="eastAsia"/>
          <w:sz w:val="20"/>
        </w:rPr>
        <w:t>で展示されます。ブースにお越しいただき、新しい分析器のエキサイティングな機能をご覧ください！</w:t>
      </w:r>
    </w:p>
    <w:p w14:paraId="07429FB3" w14:textId="088972EE" w:rsidR="0082037E" w:rsidRPr="00015FE6" w:rsidRDefault="0082037E" w:rsidP="00FF076B">
      <w:pPr>
        <w:pStyle w:val="paragraph"/>
        <w:spacing w:before="0" w:beforeAutospacing="0" w:after="0" w:afterAutospacing="0"/>
        <w:jc w:val="both"/>
        <w:textAlignment w:val="baseline"/>
        <w:rPr>
          <w:rStyle w:val="normaltextrun"/>
          <w:rFonts w:ascii="Segoe UI" w:eastAsia="MS Mincho" w:hAnsi="Segoe UI" w:cs="Segoe UI"/>
          <w:sz w:val="20"/>
          <w:szCs w:val="20"/>
          <w:lang w:val="en-US"/>
        </w:rPr>
      </w:pPr>
    </w:p>
    <w:p w14:paraId="2C5D213A" w14:textId="45FFE089" w:rsidR="004C24B6" w:rsidRPr="00015FE6" w:rsidRDefault="004C0C9D" w:rsidP="004C24B6">
      <w:pPr>
        <w:pStyle w:val="paragraph"/>
        <w:spacing w:before="0" w:beforeAutospacing="0" w:after="0" w:afterAutospacing="0"/>
        <w:jc w:val="both"/>
        <w:textAlignment w:val="baseline"/>
        <w:rPr>
          <w:rFonts w:ascii="Segoe UI" w:eastAsia="MS Mincho" w:hAnsi="Segoe UI" w:cs="Segoe UI"/>
          <w:sz w:val="20"/>
          <w:szCs w:val="20"/>
        </w:rPr>
      </w:pPr>
      <w:r w:rsidRPr="00015FE6">
        <w:rPr>
          <w:rFonts w:ascii="Segoe UI" w:eastAsia="MS Mincho" w:hAnsi="Segoe UI" w:hint="eastAsia"/>
          <w:noProof/>
          <w:sz w:val="20"/>
          <w:lang w:val="en-US" w:eastAsia="zh-CN"/>
        </w:rPr>
        <mc:AlternateContent>
          <mc:Choice Requires="wps">
            <w:drawing>
              <wp:anchor distT="0" distB="0" distL="114300" distR="114300" simplePos="0" relativeHeight="251658240" behindDoc="0" locked="0" layoutInCell="1" allowOverlap="1" wp14:anchorId="4F05FC1B" wp14:editId="6A405F06">
                <wp:simplePos x="0" y="0"/>
                <wp:positionH relativeFrom="margin">
                  <wp:align>left</wp:align>
                </wp:positionH>
                <wp:positionV relativeFrom="paragraph">
                  <wp:posOffset>101600</wp:posOffset>
                </wp:positionV>
                <wp:extent cx="5991225" cy="3810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5991225" cy="38100"/>
                        </a:xfrm>
                        <a:prstGeom prst="line">
                          <a:avLst/>
                        </a:prstGeom>
                        <a:ln>
                          <a:solidFill>
                            <a:schemeClr val="tx1"/>
                          </a:solidFill>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C65709" id="Straight Connector 1" o:spid="_x0000_s1026" style="position:absolute;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8pt" to="471.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" strokecolor="black [3213]" strokeweight="1pt">
                <v:stroke joinstyle="miter"/>
                <w10:wrap anchorx="margin"/>
              </v:line>
            </w:pict>
          </mc:Fallback>
        </mc:AlternateContent>
      </w:r>
      <w:r w:rsidRPr="00015FE6">
        <w:rPr>
          <w:rStyle w:val="normaltextrun"/>
          <w:rFonts w:ascii="Segoe UI" w:eastAsia="MS Mincho" w:hAnsi="Segoe UI" w:hint="eastAsia"/>
          <w:sz w:val="20"/>
        </w:rPr>
        <w:t xml:space="preserve">                          </w:t>
      </w:r>
    </w:p>
    <w:p w14:paraId="46CE87ED" w14:textId="77777777" w:rsidR="0082037E" w:rsidRPr="00015FE6" w:rsidRDefault="0082037E" w:rsidP="0082037E">
      <w:pPr>
        <w:pStyle w:val="paragraph"/>
        <w:spacing w:before="0" w:beforeAutospacing="0" w:after="0" w:afterAutospacing="0"/>
        <w:textAlignment w:val="baseline"/>
        <w:rPr>
          <w:rFonts w:ascii="Segoe UI" w:eastAsia="MS Mincho" w:hAnsi="Segoe UI" w:cs="Segoe UI"/>
          <w:sz w:val="18"/>
          <w:szCs w:val="18"/>
        </w:rPr>
      </w:pPr>
      <w:proofErr w:type="spellStart"/>
      <w:r w:rsidRPr="00015FE6">
        <w:rPr>
          <w:rStyle w:val="normaltextrun"/>
          <w:rFonts w:ascii="Segoe UI" w:eastAsia="MS Mincho" w:hAnsi="Segoe UI" w:hint="eastAsia"/>
          <w:b/>
          <w:color w:val="000000"/>
          <w:sz w:val="20"/>
        </w:rPr>
        <w:t>Qmicro</w:t>
      </w:r>
      <w:proofErr w:type="spellEnd"/>
      <w:r w:rsidRPr="00015FE6">
        <w:rPr>
          <w:rStyle w:val="normaltextrun"/>
          <w:rFonts w:ascii="Segoe UI" w:eastAsia="MS Mincho" w:hAnsi="Segoe UI" w:hint="eastAsia"/>
          <w:b/>
          <w:color w:val="000000"/>
          <w:sz w:val="20"/>
        </w:rPr>
        <w:t xml:space="preserve"> </w:t>
      </w:r>
      <w:proofErr w:type="spellStart"/>
      <w:r w:rsidRPr="00015FE6">
        <w:rPr>
          <w:rStyle w:val="normaltextrun"/>
          <w:rFonts w:ascii="Segoe UI" w:eastAsia="MS Mincho" w:hAnsi="Segoe UI" w:hint="eastAsia"/>
          <w:b/>
          <w:color w:val="000000"/>
          <w:sz w:val="20"/>
        </w:rPr>
        <w:t>by</w:t>
      </w:r>
      <w:proofErr w:type="spellEnd"/>
      <w:r w:rsidRPr="00015FE6">
        <w:rPr>
          <w:rStyle w:val="normaltextrun"/>
          <w:rFonts w:ascii="Segoe UI" w:eastAsia="MS Mincho" w:hAnsi="Segoe UI" w:hint="eastAsia"/>
          <w:b/>
          <w:color w:val="000000"/>
          <w:sz w:val="20"/>
        </w:rPr>
        <w:t xml:space="preserve"> </w:t>
      </w:r>
      <w:proofErr w:type="spellStart"/>
      <w:r w:rsidRPr="00015FE6">
        <w:rPr>
          <w:rStyle w:val="normaltextrun"/>
          <w:rFonts w:ascii="Segoe UI" w:eastAsia="MS Mincho" w:hAnsi="Segoe UI" w:hint="eastAsia"/>
          <w:b/>
          <w:color w:val="000000"/>
          <w:sz w:val="20"/>
        </w:rPr>
        <w:t>Sensirion</w:t>
      </w:r>
      <w:proofErr w:type="spellEnd"/>
      <w:r w:rsidRPr="00015FE6">
        <w:rPr>
          <w:rStyle w:val="normaltextrun"/>
          <w:rFonts w:ascii="Segoe UI" w:eastAsia="MS Mincho" w:hAnsi="Segoe UI" w:hint="eastAsia"/>
          <w:b/>
          <w:color w:val="000000"/>
          <w:sz w:val="20"/>
        </w:rPr>
        <w:t>について</w:t>
      </w:r>
      <w:r w:rsidRPr="00015FE6">
        <w:rPr>
          <w:rStyle w:val="eop"/>
          <w:rFonts w:ascii="Segoe UI" w:eastAsia="MS Mincho" w:hAnsi="Segoe UI" w:hint="eastAsia"/>
          <w:color w:val="000000"/>
          <w:sz w:val="20"/>
        </w:rPr>
        <w:t> </w:t>
      </w:r>
    </w:p>
    <w:p w14:paraId="7C4169FB" w14:textId="41A47D52" w:rsidR="0082037E" w:rsidRPr="00015FE6" w:rsidRDefault="0082037E" w:rsidP="2233DCAD">
      <w:pPr>
        <w:pStyle w:val="paragraph"/>
        <w:spacing w:before="0" w:beforeAutospacing="0" w:after="0" w:afterAutospacing="0"/>
        <w:jc w:val="both"/>
        <w:textAlignment w:val="baseline"/>
        <w:rPr>
          <w:rFonts w:ascii="Segoe UI" w:eastAsia="MS Mincho" w:hAnsi="Segoe UI" w:cs="Segoe UI"/>
          <w:sz w:val="18"/>
          <w:szCs w:val="18"/>
        </w:rPr>
      </w:pPr>
      <w:proofErr w:type="spellStart"/>
      <w:r w:rsidRPr="00015FE6">
        <w:rPr>
          <w:rStyle w:val="normaltextrun"/>
          <w:rFonts w:ascii="Segoe UI" w:eastAsia="MS Mincho" w:hAnsi="Segoe UI" w:hint="eastAsia"/>
          <w:color w:val="000000" w:themeColor="text1"/>
          <w:sz w:val="20"/>
        </w:rPr>
        <w:t>Qmicro</w:t>
      </w:r>
      <w:proofErr w:type="spellEnd"/>
      <w:r w:rsidRPr="00015FE6">
        <w:rPr>
          <w:rStyle w:val="normaltextrun"/>
          <w:rFonts w:ascii="Segoe UI" w:eastAsia="MS Mincho" w:hAnsi="Segoe UI" w:hint="eastAsia"/>
          <w:color w:val="000000" w:themeColor="text1"/>
          <w:sz w:val="20"/>
        </w:rPr>
        <w:t>社は、マイクロ</w:t>
      </w:r>
      <w:r w:rsidRPr="00015FE6">
        <w:rPr>
          <w:rStyle w:val="normaltextrun"/>
          <w:rFonts w:ascii="Segoe UI" w:eastAsia="MS Mincho" w:hAnsi="Segoe UI" w:hint="eastAsia"/>
          <w:color w:val="000000" w:themeColor="text1"/>
          <w:sz w:val="20"/>
        </w:rPr>
        <w:t>GC</w:t>
      </w:r>
      <w:r w:rsidRPr="00015FE6">
        <w:rPr>
          <w:rStyle w:val="normaltextrun"/>
          <w:rFonts w:ascii="Segoe UI" w:eastAsia="MS Mincho" w:hAnsi="Segoe UI" w:hint="eastAsia"/>
          <w:color w:val="000000" w:themeColor="text1"/>
          <w:sz w:val="20"/>
        </w:rPr>
        <w:t>チップ技術</w:t>
      </w:r>
      <w:r w:rsidRPr="00015FE6">
        <w:rPr>
          <w:rStyle w:val="normaltextrun"/>
          <w:rFonts w:ascii="Segoe UI" w:eastAsia="MS Mincho" w:hAnsi="Segoe UI" w:hint="eastAsia"/>
          <w:color w:val="000000" w:themeColor="text1"/>
          <w:sz w:val="20"/>
        </w:rPr>
        <w:t xml:space="preserve"> (MEMS) </w:t>
      </w:r>
      <w:r w:rsidRPr="00015FE6">
        <w:rPr>
          <w:rStyle w:val="normaltextrun"/>
          <w:rFonts w:ascii="Segoe UI" w:eastAsia="MS Mincho" w:hAnsi="Segoe UI" w:hint="eastAsia"/>
          <w:color w:val="000000" w:themeColor="text1"/>
          <w:sz w:val="20"/>
        </w:rPr>
        <w:t>によって可能になったオンラインガス組成分析用のハイテクプロセスのガスクロマトグラフを提供します。そのアプリケーション分野は産業用プロセス制御と自動化です。</w:t>
      </w:r>
      <w:proofErr w:type="spellStart"/>
      <w:r w:rsidRPr="00015FE6">
        <w:rPr>
          <w:rStyle w:val="normaltextrun"/>
          <w:rFonts w:ascii="Segoe UI" w:eastAsia="MS Mincho" w:hAnsi="Segoe UI" w:hint="eastAsia"/>
          <w:color w:val="000000" w:themeColor="text1"/>
          <w:sz w:val="20"/>
        </w:rPr>
        <w:t>Qmicro</w:t>
      </w:r>
      <w:proofErr w:type="spellEnd"/>
      <w:r w:rsidRPr="00015FE6">
        <w:rPr>
          <w:rStyle w:val="normaltextrun"/>
          <w:rFonts w:ascii="Segoe UI" w:eastAsia="MS Mincho" w:hAnsi="Segoe UI" w:hint="eastAsia"/>
          <w:color w:val="000000" w:themeColor="text1"/>
          <w:sz w:val="20"/>
        </w:rPr>
        <w:t>は「</w:t>
      </w:r>
      <w:proofErr w:type="spellStart"/>
      <w:r w:rsidRPr="00015FE6">
        <w:rPr>
          <w:rStyle w:val="normaltextrun"/>
          <w:rFonts w:ascii="Segoe UI" w:eastAsia="MS Mincho" w:hAnsi="Segoe UI" w:hint="eastAsia"/>
          <w:color w:val="000000" w:themeColor="text1"/>
          <w:sz w:val="20"/>
        </w:rPr>
        <w:t>DynamiQ</w:t>
      </w:r>
      <w:proofErr w:type="spellEnd"/>
      <w:r w:rsidRPr="00015FE6">
        <w:rPr>
          <w:rStyle w:val="normaltextrun"/>
          <w:rFonts w:ascii="Segoe UI" w:eastAsia="MS Mincho" w:hAnsi="Segoe UI" w:hint="eastAsia"/>
          <w:color w:val="000000" w:themeColor="text1"/>
          <w:sz w:val="20"/>
        </w:rPr>
        <w:t>」マイクロ</w:t>
      </w:r>
      <w:r w:rsidRPr="00015FE6">
        <w:rPr>
          <w:rStyle w:val="normaltextrun"/>
          <w:rFonts w:ascii="Segoe UI" w:eastAsia="MS Mincho" w:hAnsi="Segoe UI" w:hint="eastAsia"/>
          <w:color w:val="000000" w:themeColor="text1"/>
          <w:sz w:val="20"/>
        </w:rPr>
        <w:t>GC</w:t>
      </w:r>
      <w:r w:rsidRPr="00015FE6">
        <w:rPr>
          <w:rStyle w:val="normaltextrun"/>
          <w:rFonts w:ascii="Segoe UI" w:eastAsia="MS Mincho" w:hAnsi="Segoe UI" w:hint="eastAsia"/>
          <w:color w:val="000000" w:themeColor="text1"/>
          <w:sz w:val="20"/>
        </w:rPr>
        <w:t>ガス分析器製品ラインを開発しました。これらのオンラインガスモニターは、システムインテグレーター、</w:t>
      </w:r>
      <w:r w:rsidRPr="00015FE6">
        <w:rPr>
          <w:rStyle w:val="normaltextrun"/>
          <w:rFonts w:ascii="Segoe UI" w:eastAsia="MS Mincho" w:hAnsi="Segoe UI" w:hint="eastAsia"/>
          <w:color w:val="000000" w:themeColor="text1"/>
          <w:sz w:val="20"/>
        </w:rPr>
        <w:t>OEM</w:t>
      </w:r>
      <w:r w:rsidRPr="00015FE6">
        <w:rPr>
          <w:rStyle w:val="normaltextrun"/>
          <w:rFonts w:ascii="Segoe UI" w:eastAsia="MS Mincho" w:hAnsi="Segoe UI" w:hint="eastAsia"/>
          <w:color w:val="000000" w:themeColor="text1"/>
          <w:sz w:val="20"/>
        </w:rPr>
        <w:t>、および専門の販売業者に供給されています。</w:t>
      </w:r>
      <w:proofErr w:type="spellStart"/>
      <w:r w:rsidRPr="00015FE6">
        <w:rPr>
          <w:rStyle w:val="normaltextrun"/>
          <w:rFonts w:ascii="Segoe UI" w:eastAsia="MS Mincho" w:hAnsi="Segoe UI" w:hint="eastAsia"/>
          <w:color w:val="000000" w:themeColor="text1"/>
          <w:sz w:val="20"/>
        </w:rPr>
        <w:t>Qmicro</w:t>
      </w:r>
      <w:proofErr w:type="spellEnd"/>
      <w:r w:rsidRPr="00015FE6">
        <w:rPr>
          <w:rStyle w:val="normaltextrun"/>
          <w:rFonts w:ascii="Segoe UI" w:eastAsia="MS Mincho" w:hAnsi="Segoe UI" w:hint="eastAsia"/>
          <w:color w:val="000000" w:themeColor="text1"/>
          <w:sz w:val="20"/>
        </w:rPr>
        <w:t>は</w:t>
      </w:r>
      <w:r w:rsidRPr="00015FE6">
        <w:rPr>
          <w:rStyle w:val="normaltextrun"/>
          <w:rFonts w:ascii="Segoe UI" w:eastAsia="MS Mincho" w:hAnsi="Segoe UI" w:hint="eastAsia"/>
          <w:color w:val="000000" w:themeColor="text1"/>
          <w:sz w:val="20"/>
        </w:rPr>
        <w:t>2021</w:t>
      </w:r>
      <w:r w:rsidRPr="00015FE6">
        <w:rPr>
          <w:rStyle w:val="normaltextrun"/>
          <w:rFonts w:ascii="Segoe UI" w:eastAsia="MS Mincho" w:hAnsi="Segoe UI" w:hint="eastAsia"/>
          <w:color w:val="000000" w:themeColor="text1"/>
          <w:sz w:val="20"/>
        </w:rPr>
        <w:t>年より</w:t>
      </w:r>
      <w:r w:rsidR="00765216">
        <w:rPr>
          <w:rStyle w:val="normaltextrun"/>
          <w:rFonts w:ascii="Segoe UI" w:eastAsia="MS Mincho" w:hAnsi="Segoe UI" w:hint="eastAsia"/>
          <w:color w:val="000000" w:themeColor="text1"/>
          <w:sz w:val="20"/>
        </w:rPr>
        <w:t>センシリオン</w:t>
      </w:r>
      <w:r w:rsidRPr="00015FE6">
        <w:rPr>
          <w:rStyle w:val="normaltextrun"/>
          <w:rFonts w:ascii="Segoe UI" w:eastAsia="MS Mincho" w:hAnsi="Segoe UI" w:hint="eastAsia"/>
          <w:color w:val="000000" w:themeColor="text1"/>
          <w:sz w:val="20"/>
        </w:rPr>
        <w:t>の一部門となっています。</w:t>
      </w:r>
      <w:r w:rsidRPr="00015FE6">
        <w:rPr>
          <w:rStyle w:val="eop"/>
          <w:rFonts w:ascii="Segoe UI" w:eastAsia="MS Mincho" w:hAnsi="Segoe UI" w:hint="eastAsia"/>
          <w:color w:val="000000" w:themeColor="text1"/>
          <w:sz w:val="20"/>
        </w:rPr>
        <w:t> </w:t>
      </w:r>
    </w:p>
    <w:p w14:paraId="748BCF0C" w14:textId="1F9C4DAD" w:rsidR="0082037E" w:rsidRPr="00015FE6" w:rsidRDefault="00765216" w:rsidP="00A54B55">
      <w:pPr>
        <w:pStyle w:val="paragraph"/>
        <w:spacing w:before="0" w:beforeAutospacing="0" w:after="0" w:afterAutospacing="0"/>
        <w:jc w:val="both"/>
        <w:textAlignment w:val="baseline"/>
        <w:rPr>
          <w:rFonts w:ascii="Segoe UI" w:eastAsia="MS Mincho" w:hAnsi="Segoe UI" w:cs="Segoe UI"/>
          <w:sz w:val="18"/>
          <w:szCs w:val="18"/>
        </w:rPr>
      </w:pPr>
      <w:r>
        <w:rPr>
          <w:rStyle w:val="normaltextrun"/>
          <w:rFonts w:ascii="Segoe UI" w:eastAsia="MS Mincho" w:hAnsi="Segoe UI" w:hint="eastAsia"/>
          <w:color w:val="000000"/>
          <w:sz w:val="20"/>
        </w:rPr>
        <w:t>センシリオン</w:t>
      </w:r>
      <w:r w:rsidR="0082037E" w:rsidRPr="00015FE6">
        <w:rPr>
          <w:rStyle w:val="normaltextrun"/>
          <w:rFonts w:ascii="Segoe UI" w:eastAsia="MS Mincho" w:hAnsi="Segoe UI" w:hint="eastAsia"/>
          <w:color w:val="000000"/>
          <w:sz w:val="20"/>
        </w:rPr>
        <w:t>は、効率、健康、安全性、快適性を向上させるセンサーとセンサーソリューションを専門とする世界有数のメーカーです。</w:t>
      </w:r>
      <w:r w:rsidR="0082037E" w:rsidRPr="00015FE6">
        <w:rPr>
          <w:rStyle w:val="normaltextrun"/>
          <w:rFonts w:ascii="Segoe UI" w:eastAsia="MS Mincho" w:hAnsi="Segoe UI" w:hint="eastAsia"/>
          <w:color w:val="000000"/>
          <w:sz w:val="20"/>
        </w:rPr>
        <w:t>1998</w:t>
      </w:r>
      <w:r w:rsidR="0082037E" w:rsidRPr="00015FE6">
        <w:rPr>
          <w:rStyle w:val="normaltextrun"/>
          <w:rFonts w:ascii="Segoe UI" w:eastAsia="MS Mincho" w:hAnsi="Segoe UI" w:hint="eastAsia"/>
          <w:color w:val="000000"/>
          <w:sz w:val="20"/>
        </w:rPr>
        <w:t>年に設立し、現在はスイスのシュテファにある本社と世界各地の多数の子会社に約</w:t>
      </w:r>
      <w:r w:rsidR="0082037E" w:rsidRPr="00015FE6">
        <w:rPr>
          <w:rStyle w:val="normaltextrun"/>
          <w:rFonts w:ascii="Segoe UI" w:eastAsia="MS Mincho" w:hAnsi="Segoe UI" w:hint="eastAsia"/>
          <w:color w:val="000000"/>
          <w:sz w:val="20"/>
        </w:rPr>
        <w:t>1,000</w:t>
      </w:r>
      <w:r w:rsidR="0082037E" w:rsidRPr="00015FE6">
        <w:rPr>
          <w:rStyle w:val="normaltextrun"/>
          <w:rFonts w:ascii="Segoe UI" w:eastAsia="MS Mincho" w:hAnsi="Segoe UI" w:hint="eastAsia"/>
          <w:color w:val="000000"/>
          <w:sz w:val="20"/>
        </w:rPr>
        <w:t>人の従業員が在籍しています。同社のセンサーは、さまざまな環境パラメータとフローを精密かつ確実に測定するために使われ</w:t>
      </w:r>
      <w:r w:rsidR="00E56534">
        <w:rPr>
          <w:rStyle w:val="normaltextrun"/>
          <w:rFonts w:ascii="Segoe UI" w:eastAsia="MS Mincho" w:hAnsi="Segoe UI" w:hint="eastAsia"/>
          <w:color w:val="000000"/>
          <w:sz w:val="20"/>
        </w:rPr>
        <w:t>てい</w:t>
      </w:r>
      <w:r w:rsidR="0082037E" w:rsidRPr="00015FE6">
        <w:rPr>
          <w:rStyle w:val="normaltextrun"/>
          <w:rFonts w:ascii="Segoe UI" w:eastAsia="MS Mincho" w:hAnsi="Segoe UI" w:hint="eastAsia"/>
          <w:color w:val="000000"/>
          <w:sz w:val="20"/>
        </w:rPr>
        <w:t>ます。先進のセンサー技術で世界をよりスマートにすることを目標に掲げています。イノベーションのパイオニアとして、センシリオンは</w:t>
      </w:r>
      <w:r w:rsidR="0082037E" w:rsidRPr="00015FE6">
        <w:rPr>
          <w:rStyle w:val="normaltextrun"/>
          <w:rFonts w:ascii="Segoe UI" w:eastAsia="MS Mincho" w:hAnsi="Segoe UI" w:hint="eastAsia"/>
          <w:color w:val="000000"/>
          <w:sz w:val="20"/>
        </w:rPr>
        <w:lastRenderedPageBreak/>
        <w:t>自動車、工業、医療技術、家電市場の取引先やパートナーそれぞれの特定のニーズに対応するソリューションと、費用対効果の高い大量生産向けの高品質製品を開発しています。</w:t>
      </w:r>
      <w:r w:rsidR="0082037E" w:rsidRPr="00015FE6">
        <w:rPr>
          <w:rStyle w:val="normaltextrun"/>
          <w:rFonts w:ascii="Segoe UI" w:eastAsia="MS Mincho" w:hAnsi="Segoe UI" w:hint="eastAsia"/>
          <w:color w:val="000000"/>
          <w:sz w:val="20"/>
        </w:rPr>
        <w:t> </w:t>
      </w:r>
      <w:r w:rsidR="0082037E" w:rsidRPr="00015FE6">
        <w:rPr>
          <w:rStyle w:val="eop"/>
          <w:rFonts w:ascii="Segoe UI" w:eastAsia="MS Mincho" w:hAnsi="Segoe UI" w:hint="eastAsia"/>
          <w:color w:val="000000"/>
          <w:sz w:val="20"/>
        </w:rPr>
        <w:t> </w:t>
      </w:r>
    </w:p>
    <w:p w14:paraId="3292EBC8" w14:textId="77777777" w:rsidR="0082037E" w:rsidRPr="00015FE6" w:rsidRDefault="0082037E" w:rsidP="00A54B55">
      <w:pPr>
        <w:pStyle w:val="paragraph"/>
        <w:spacing w:before="0" w:beforeAutospacing="0" w:after="0" w:afterAutospacing="0"/>
        <w:jc w:val="both"/>
        <w:textAlignment w:val="baseline"/>
        <w:rPr>
          <w:rFonts w:ascii="Segoe UI" w:eastAsia="MS Mincho" w:hAnsi="Segoe UI" w:cs="Segoe UI"/>
          <w:sz w:val="18"/>
          <w:szCs w:val="18"/>
        </w:rPr>
      </w:pPr>
      <w:r w:rsidRPr="00015FE6">
        <w:rPr>
          <w:rStyle w:val="eop"/>
          <w:rFonts w:ascii="Segoe UI" w:eastAsia="MS Mincho" w:hAnsi="Segoe UI" w:hint="eastAsia"/>
          <w:color w:val="000000"/>
          <w:sz w:val="20"/>
        </w:rPr>
        <w:t> </w:t>
      </w:r>
    </w:p>
    <w:p w14:paraId="496C2B33" w14:textId="375C287B" w:rsidR="0082037E" w:rsidRPr="00015FE6" w:rsidRDefault="0082037E" w:rsidP="00A54B55">
      <w:pPr>
        <w:pStyle w:val="paragraph"/>
        <w:spacing w:before="0" w:beforeAutospacing="0" w:after="0" w:afterAutospacing="0"/>
        <w:jc w:val="both"/>
        <w:textAlignment w:val="baseline"/>
        <w:rPr>
          <w:rStyle w:val="eop"/>
          <w:rFonts w:ascii="Segoe UI" w:eastAsia="MS Mincho" w:hAnsi="Segoe UI" w:cs="Segoe UI"/>
          <w:color w:val="000000"/>
          <w:sz w:val="20"/>
          <w:szCs w:val="20"/>
        </w:rPr>
      </w:pPr>
      <w:r w:rsidRPr="00015FE6">
        <w:rPr>
          <w:rStyle w:val="normaltextrun"/>
          <w:rFonts w:ascii="Segoe UI" w:eastAsia="MS Mincho" w:hAnsi="Segoe UI" w:hint="eastAsia"/>
          <w:color w:val="000000"/>
          <w:sz w:val="20"/>
        </w:rPr>
        <w:t>詳細情報はこちら</w:t>
      </w:r>
      <w:r w:rsidRPr="00015FE6">
        <w:rPr>
          <w:rStyle w:val="normaltextrun"/>
          <w:rFonts w:ascii="Segoe UI" w:eastAsia="MS Mincho" w:hAnsi="Segoe UI" w:hint="eastAsia"/>
          <w:color w:val="000000"/>
          <w:sz w:val="20"/>
        </w:rPr>
        <w:t xml:space="preserve">: </w:t>
      </w:r>
      <w:hyperlink r:id="rId10" w:history="1">
        <w:r w:rsidRPr="00015FE6">
          <w:rPr>
            <w:rStyle w:val="Hyperlink"/>
            <w:rFonts w:ascii="Segoe UI" w:eastAsia="MS Mincho" w:hAnsi="Segoe UI" w:hint="eastAsia"/>
            <w:sz w:val="20"/>
          </w:rPr>
          <w:t>www.qmicro.com</w:t>
        </w:r>
      </w:hyperlink>
      <w:r w:rsidRPr="00015FE6">
        <w:rPr>
          <w:rStyle w:val="eop"/>
          <w:rFonts w:ascii="Segoe UI" w:eastAsia="MS Mincho" w:hAnsi="Segoe UI" w:hint="eastAsia"/>
          <w:color w:val="000000"/>
          <w:sz w:val="20"/>
        </w:rPr>
        <w:t xml:space="preserve"> </w:t>
      </w:r>
    </w:p>
    <w:p w14:paraId="4BFA72C2" w14:textId="41E32B1C" w:rsidR="00D72226" w:rsidRPr="00015FE6" w:rsidRDefault="00D72226" w:rsidP="00D72226">
      <w:pPr>
        <w:pStyle w:val="paragraph"/>
        <w:spacing w:before="0" w:beforeAutospacing="0" w:after="0" w:afterAutospacing="0"/>
        <w:jc w:val="both"/>
        <w:textAlignment w:val="baseline"/>
        <w:rPr>
          <w:rFonts w:ascii="Segoe UI" w:eastAsia="MS Mincho" w:hAnsi="Segoe UI" w:cs="Segoe UI"/>
          <w:sz w:val="18"/>
          <w:szCs w:val="18"/>
        </w:rPr>
      </w:pPr>
    </w:p>
    <w:p w14:paraId="035AEAF6" w14:textId="7828B756" w:rsidR="00D72226" w:rsidRPr="00015FE6" w:rsidRDefault="00D72226" w:rsidP="27D386DB">
      <w:pPr>
        <w:pStyle w:val="paragraph"/>
        <w:spacing w:before="0" w:beforeAutospacing="0" w:after="0" w:afterAutospacing="0"/>
        <w:jc w:val="both"/>
        <w:textAlignment w:val="baseline"/>
        <w:rPr>
          <w:rStyle w:val="normaltextrun"/>
          <w:rFonts w:eastAsia="MS Mincho"/>
          <w:color w:val="000000" w:themeColor="text1"/>
          <w:sz w:val="20"/>
          <w:szCs w:val="20"/>
        </w:rPr>
      </w:pPr>
      <w:r w:rsidRPr="00015FE6">
        <w:rPr>
          <w:rStyle w:val="normaltextrun"/>
          <w:rFonts w:ascii="Segoe UI" w:eastAsia="MS Mincho" w:hAnsi="Segoe UI" w:hint="eastAsia"/>
          <w:color w:val="000000" w:themeColor="text1"/>
          <w:sz w:val="20"/>
        </w:rPr>
        <w:t>お問い合わせ先</w:t>
      </w:r>
      <w:r w:rsidRPr="00015FE6">
        <w:rPr>
          <w:rStyle w:val="normaltextrun"/>
          <w:rFonts w:ascii="Segoe UI" w:eastAsia="MS Mincho" w:hAnsi="Segoe UI" w:hint="eastAsia"/>
          <w:color w:val="000000" w:themeColor="text1"/>
          <w:sz w:val="20"/>
        </w:rPr>
        <w:t xml:space="preserve">: </w:t>
      </w:r>
      <w:hyperlink r:id="rId11">
        <w:r w:rsidRPr="00015FE6">
          <w:rPr>
            <w:rStyle w:val="normaltextrun"/>
            <w:rFonts w:ascii="Segoe UI" w:eastAsia="MS Mincho" w:hAnsi="Segoe UI" w:hint="eastAsia"/>
            <w:color w:val="000000" w:themeColor="text1"/>
            <w:sz w:val="20"/>
          </w:rPr>
          <w:t>info@sensirion.com</w:t>
        </w:r>
      </w:hyperlink>
      <w:r w:rsidRPr="00015FE6">
        <w:rPr>
          <w:rStyle w:val="normaltextrun"/>
          <w:rFonts w:ascii="Segoe UI" w:eastAsia="MS Mincho" w:hAnsi="Segoe UI" w:hint="eastAsia"/>
          <w:color w:val="000000" w:themeColor="text1"/>
          <w:sz w:val="20"/>
        </w:rPr>
        <w:t>, Tel. +41 44 306 40 00, Fax +41 44 306 40 30 </w:t>
      </w:r>
    </w:p>
    <w:p w14:paraId="5E7CDB32" w14:textId="71459CAB" w:rsidR="00D72226" w:rsidRPr="00015FE6" w:rsidRDefault="00D72226" w:rsidP="27D386DB">
      <w:pPr>
        <w:pStyle w:val="paragraph"/>
        <w:spacing w:before="0" w:beforeAutospacing="0" w:after="0" w:afterAutospacing="0"/>
        <w:jc w:val="both"/>
        <w:textAlignment w:val="baseline"/>
        <w:rPr>
          <w:rStyle w:val="normaltextrun"/>
          <w:rFonts w:ascii="Segoe UI" w:eastAsia="MS Mincho" w:hAnsi="Segoe UI"/>
          <w:lang w:val="en-US"/>
        </w:rPr>
      </w:pPr>
    </w:p>
    <w:p w14:paraId="3BC5E858" w14:textId="0ADB63B5" w:rsidR="27D386DB" w:rsidRPr="00015FE6" w:rsidRDefault="27D386DB" w:rsidP="27D386DB">
      <w:pPr>
        <w:pStyle w:val="paragraph"/>
        <w:spacing w:before="0" w:beforeAutospacing="0" w:after="0" w:afterAutospacing="0"/>
        <w:jc w:val="both"/>
        <w:rPr>
          <w:rStyle w:val="normaltextrun"/>
          <w:rFonts w:ascii="Segoe UI" w:eastAsia="MS Mincho" w:hAnsi="Segoe UI"/>
          <w:lang w:val="en-US"/>
        </w:rPr>
      </w:pPr>
    </w:p>
    <w:p w14:paraId="7286DA87" w14:textId="77777777" w:rsidR="00D72226" w:rsidRPr="00015FE6" w:rsidRDefault="00D72226" w:rsidP="00A54B55">
      <w:pPr>
        <w:pStyle w:val="paragraph"/>
        <w:spacing w:before="0" w:beforeAutospacing="0" w:after="0" w:afterAutospacing="0"/>
        <w:jc w:val="both"/>
        <w:textAlignment w:val="baseline"/>
        <w:rPr>
          <w:rFonts w:ascii="Segoe UI" w:eastAsia="MS Mincho" w:hAnsi="Segoe UI" w:cs="Segoe UI"/>
          <w:sz w:val="18"/>
          <w:szCs w:val="18"/>
          <w:lang w:val="en-US"/>
        </w:rPr>
      </w:pPr>
    </w:p>
    <w:p w14:paraId="55C231AC" w14:textId="77777777" w:rsidR="0082037E" w:rsidRPr="00015FE6" w:rsidRDefault="0082037E" w:rsidP="00A54B55">
      <w:pPr>
        <w:pStyle w:val="paragraph"/>
        <w:spacing w:before="0" w:beforeAutospacing="0" w:after="0" w:afterAutospacing="0"/>
        <w:jc w:val="both"/>
        <w:textAlignment w:val="baseline"/>
        <w:rPr>
          <w:rFonts w:ascii="Segoe UI" w:eastAsia="MS Mincho" w:hAnsi="Segoe UI" w:cs="Segoe UI"/>
          <w:sz w:val="18"/>
          <w:szCs w:val="18"/>
        </w:rPr>
      </w:pPr>
      <w:r w:rsidRPr="00015FE6">
        <w:rPr>
          <w:rStyle w:val="eop"/>
          <w:rFonts w:ascii="Arial Narrow" w:eastAsia="MS Mincho" w:hAnsi="Arial Narrow" w:hint="eastAsia"/>
          <w:color w:val="000000"/>
          <w:sz w:val="20"/>
        </w:rPr>
        <w:t> </w:t>
      </w:r>
    </w:p>
    <w:p w14:paraId="58D299E4" w14:textId="77777777" w:rsidR="0082037E" w:rsidRPr="00015FE6" w:rsidRDefault="0082037E" w:rsidP="00A54B55">
      <w:pPr>
        <w:jc w:val="both"/>
        <w:rPr>
          <w:rFonts w:eastAsia="MS Mincho"/>
          <w:lang w:val="en-US"/>
        </w:rPr>
      </w:pPr>
    </w:p>
    <w:sectPr w:rsidR="0082037E" w:rsidRPr="00015FE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8597D" w14:textId="77777777" w:rsidR="00CF775F" w:rsidRDefault="00CF775F" w:rsidP="00E64667">
      <w:pPr>
        <w:spacing w:after="0" w:line="240" w:lineRule="auto"/>
      </w:pPr>
      <w:r>
        <w:separator/>
      </w:r>
    </w:p>
  </w:endnote>
  <w:endnote w:type="continuationSeparator" w:id="0">
    <w:p w14:paraId="5CD19FBE" w14:textId="77777777" w:rsidR="00CF775F" w:rsidRDefault="00CF775F" w:rsidP="00E64667">
      <w:pPr>
        <w:spacing w:after="0" w:line="240" w:lineRule="auto"/>
      </w:pPr>
      <w:r>
        <w:continuationSeparator/>
      </w:r>
    </w:p>
  </w:endnote>
  <w:endnote w:type="continuationNotice" w:id="1">
    <w:p w14:paraId="60F65E34" w14:textId="77777777" w:rsidR="00CF775F" w:rsidRDefault="00CF77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neral Grotesque">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8F58C" w14:textId="77777777" w:rsidR="00CF775F" w:rsidRDefault="00CF775F" w:rsidP="00E64667">
      <w:pPr>
        <w:spacing w:after="0" w:line="240" w:lineRule="auto"/>
      </w:pPr>
      <w:r>
        <w:separator/>
      </w:r>
    </w:p>
  </w:footnote>
  <w:footnote w:type="continuationSeparator" w:id="0">
    <w:p w14:paraId="55C4E6A9" w14:textId="77777777" w:rsidR="00CF775F" w:rsidRDefault="00CF775F" w:rsidP="00E64667">
      <w:pPr>
        <w:spacing w:after="0" w:line="240" w:lineRule="auto"/>
      </w:pPr>
      <w:r>
        <w:continuationSeparator/>
      </w:r>
    </w:p>
  </w:footnote>
  <w:footnote w:type="continuationNotice" w:id="1">
    <w:p w14:paraId="733F3080" w14:textId="77777777" w:rsidR="00CF775F" w:rsidRDefault="00CF775F">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0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94"/>
    <w:rsid w:val="0000455A"/>
    <w:rsid w:val="00015FE6"/>
    <w:rsid w:val="0003659F"/>
    <w:rsid w:val="00041B39"/>
    <w:rsid w:val="00055D73"/>
    <w:rsid w:val="00074E3F"/>
    <w:rsid w:val="00096E6D"/>
    <w:rsid w:val="000B476C"/>
    <w:rsid w:val="0010562A"/>
    <w:rsid w:val="00106348"/>
    <w:rsid w:val="00106CDA"/>
    <w:rsid w:val="0011471F"/>
    <w:rsid w:val="00116AAE"/>
    <w:rsid w:val="00124F79"/>
    <w:rsid w:val="00135521"/>
    <w:rsid w:val="0017543F"/>
    <w:rsid w:val="0019438D"/>
    <w:rsid w:val="001A3610"/>
    <w:rsid w:val="001B2C92"/>
    <w:rsid w:val="001C543F"/>
    <w:rsid w:val="001D7A44"/>
    <w:rsid w:val="001F2373"/>
    <w:rsid w:val="001F3F4D"/>
    <w:rsid w:val="0022258E"/>
    <w:rsid w:val="00234C47"/>
    <w:rsid w:val="00262D35"/>
    <w:rsid w:val="00266921"/>
    <w:rsid w:val="00272AAB"/>
    <w:rsid w:val="002867F5"/>
    <w:rsid w:val="002B1A4F"/>
    <w:rsid w:val="002F0822"/>
    <w:rsid w:val="002F2C00"/>
    <w:rsid w:val="002F7A72"/>
    <w:rsid w:val="003138BB"/>
    <w:rsid w:val="00325042"/>
    <w:rsid w:val="00326937"/>
    <w:rsid w:val="003636BD"/>
    <w:rsid w:val="00365341"/>
    <w:rsid w:val="00397E2B"/>
    <w:rsid w:val="003D2BC4"/>
    <w:rsid w:val="003D7B94"/>
    <w:rsid w:val="00401214"/>
    <w:rsid w:val="00464FE9"/>
    <w:rsid w:val="004A7480"/>
    <w:rsid w:val="004B26C3"/>
    <w:rsid w:val="004B799D"/>
    <w:rsid w:val="004C0A84"/>
    <w:rsid w:val="004C0C9D"/>
    <w:rsid w:val="004C24B6"/>
    <w:rsid w:val="004F4C79"/>
    <w:rsid w:val="00500625"/>
    <w:rsid w:val="00505C81"/>
    <w:rsid w:val="00506829"/>
    <w:rsid w:val="00522F2A"/>
    <w:rsid w:val="005263FC"/>
    <w:rsid w:val="00570562"/>
    <w:rsid w:val="00575E47"/>
    <w:rsid w:val="005820AA"/>
    <w:rsid w:val="005A38CE"/>
    <w:rsid w:val="005B2EB5"/>
    <w:rsid w:val="005B4099"/>
    <w:rsid w:val="005E063D"/>
    <w:rsid w:val="005E7A6C"/>
    <w:rsid w:val="005F0621"/>
    <w:rsid w:val="005F1F60"/>
    <w:rsid w:val="005F58CF"/>
    <w:rsid w:val="006040BF"/>
    <w:rsid w:val="00616FC5"/>
    <w:rsid w:val="006315BA"/>
    <w:rsid w:val="006415E9"/>
    <w:rsid w:val="00666662"/>
    <w:rsid w:val="00667306"/>
    <w:rsid w:val="00677CAA"/>
    <w:rsid w:val="00687D4C"/>
    <w:rsid w:val="00687F0E"/>
    <w:rsid w:val="0069109E"/>
    <w:rsid w:val="00694FE7"/>
    <w:rsid w:val="006C33B9"/>
    <w:rsid w:val="006D09BA"/>
    <w:rsid w:val="006D4712"/>
    <w:rsid w:val="006E0B4E"/>
    <w:rsid w:val="006E2664"/>
    <w:rsid w:val="006E330F"/>
    <w:rsid w:val="00742051"/>
    <w:rsid w:val="007520FD"/>
    <w:rsid w:val="00765216"/>
    <w:rsid w:val="0078120D"/>
    <w:rsid w:val="007A1A6B"/>
    <w:rsid w:val="007B3B97"/>
    <w:rsid w:val="007D36AE"/>
    <w:rsid w:val="007F021B"/>
    <w:rsid w:val="00802B15"/>
    <w:rsid w:val="00810F22"/>
    <w:rsid w:val="00816714"/>
    <w:rsid w:val="0082037E"/>
    <w:rsid w:val="00835AA1"/>
    <w:rsid w:val="008537E4"/>
    <w:rsid w:val="008830B9"/>
    <w:rsid w:val="00885617"/>
    <w:rsid w:val="00892D94"/>
    <w:rsid w:val="0089512A"/>
    <w:rsid w:val="008A0E28"/>
    <w:rsid w:val="008A5A4F"/>
    <w:rsid w:val="008E5655"/>
    <w:rsid w:val="008E5881"/>
    <w:rsid w:val="0090096F"/>
    <w:rsid w:val="009270EC"/>
    <w:rsid w:val="00960967"/>
    <w:rsid w:val="00971934"/>
    <w:rsid w:val="0097513E"/>
    <w:rsid w:val="00977860"/>
    <w:rsid w:val="00980F48"/>
    <w:rsid w:val="00987C6A"/>
    <w:rsid w:val="00993E7F"/>
    <w:rsid w:val="009C76B5"/>
    <w:rsid w:val="009D189B"/>
    <w:rsid w:val="009E0C7B"/>
    <w:rsid w:val="009E3317"/>
    <w:rsid w:val="009E69DD"/>
    <w:rsid w:val="009F2C78"/>
    <w:rsid w:val="009F53F6"/>
    <w:rsid w:val="00A16272"/>
    <w:rsid w:val="00A338C0"/>
    <w:rsid w:val="00A40BAF"/>
    <w:rsid w:val="00A52435"/>
    <w:rsid w:val="00A54B55"/>
    <w:rsid w:val="00A92016"/>
    <w:rsid w:val="00A94C2D"/>
    <w:rsid w:val="00AD0FEB"/>
    <w:rsid w:val="00AF6F06"/>
    <w:rsid w:val="00B00A1E"/>
    <w:rsid w:val="00B27539"/>
    <w:rsid w:val="00B330EE"/>
    <w:rsid w:val="00B36EC2"/>
    <w:rsid w:val="00B411B9"/>
    <w:rsid w:val="00B45E07"/>
    <w:rsid w:val="00B557A1"/>
    <w:rsid w:val="00B6147D"/>
    <w:rsid w:val="00B742EC"/>
    <w:rsid w:val="00B82AA7"/>
    <w:rsid w:val="00B839B5"/>
    <w:rsid w:val="00C14FB7"/>
    <w:rsid w:val="00C178AC"/>
    <w:rsid w:val="00C33795"/>
    <w:rsid w:val="00C57701"/>
    <w:rsid w:val="00CA2D9A"/>
    <w:rsid w:val="00CC3926"/>
    <w:rsid w:val="00CC6721"/>
    <w:rsid w:val="00CF02DE"/>
    <w:rsid w:val="00CF775F"/>
    <w:rsid w:val="00D01C10"/>
    <w:rsid w:val="00D076EC"/>
    <w:rsid w:val="00D10F2F"/>
    <w:rsid w:val="00D11CBA"/>
    <w:rsid w:val="00D16386"/>
    <w:rsid w:val="00D27113"/>
    <w:rsid w:val="00D272AE"/>
    <w:rsid w:val="00D60F43"/>
    <w:rsid w:val="00D72226"/>
    <w:rsid w:val="00D72A20"/>
    <w:rsid w:val="00D74606"/>
    <w:rsid w:val="00D86BED"/>
    <w:rsid w:val="00DD1013"/>
    <w:rsid w:val="00DF2B15"/>
    <w:rsid w:val="00E06C65"/>
    <w:rsid w:val="00E53FBE"/>
    <w:rsid w:val="00E56534"/>
    <w:rsid w:val="00E63139"/>
    <w:rsid w:val="00E64667"/>
    <w:rsid w:val="00E714C1"/>
    <w:rsid w:val="00E755B1"/>
    <w:rsid w:val="00E8215B"/>
    <w:rsid w:val="00E92779"/>
    <w:rsid w:val="00EB5EF5"/>
    <w:rsid w:val="00EC7DE9"/>
    <w:rsid w:val="00ED37BD"/>
    <w:rsid w:val="00ED4489"/>
    <w:rsid w:val="00ED6E32"/>
    <w:rsid w:val="00EF1F8A"/>
    <w:rsid w:val="00EF5A7D"/>
    <w:rsid w:val="00F22363"/>
    <w:rsid w:val="00F572A1"/>
    <w:rsid w:val="00F74878"/>
    <w:rsid w:val="00FC0216"/>
    <w:rsid w:val="00FD0684"/>
    <w:rsid w:val="00FF076B"/>
    <w:rsid w:val="00FF6C47"/>
    <w:rsid w:val="05DC4655"/>
    <w:rsid w:val="077816B6"/>
    <w:rsid w:val="0AAFB778"/>
    <w:rsid w:val="104AEA2B"/>
    <w:rsid w:val="11E6BA8C"/>
    <w:rsid w:val="151E5B4E"/>
    <w:rsid w:val="168E5D1D"/>
    <w:rsid w:val="1B61CE40"/>
    <w:rsid w:val="2233DCAD"/>
    <w:rsid w:val="22C4D2B7"/>
    <w:rsid w:val="25FC7379"/>
    <w:rsid w:val="260F19AE"/>
    <w:rsid w:val="27D386DB"/>
    <w:rsid w:val="28740D60"/>
    <w:rsid w:val="298382F2"/>
    <w:rsid w:val="2A8B1088"/>
    <w:rsid w:val="2EE34EE4"/>
    <w:rsid w:val="33059623"/>
    <w:rsid w:val="370139CF"/>
    <w:rsid w:val="382A57B9"/>
    <w:rsid w:val="3C9C6C82"/>
    <w:rsid w:val="3CD93504"/>
    <w:rsid w:val="3FE8153A"/>
    <w:rsid w:val="4EF53F2B"/>
    <w:rsid w:val="50910F8C"/>
    <w:rsid w:val="5334AAD6"/>
    <w:rsid w:val="64C28B24"/>
    <w:rsid w:val="6BD7E1D8"/>
    <w:rsid w:val="7CC96986"/>
    <w:rsid w:val="7F5A2BCA"/>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159F76"/>
  <w15:chartTrackingRefBased/>
  <w15:docId w15:val="{4F4C1DBD-E3B6-46DF-B3A5-E8AD7AE5C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8203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2037E"/>
  </w:style>
  <w:style w:type="character" w:customStyle="1" w:styleId="eop">
    <w:name w:val="eop"/>
    <w:basedOn w:val="DefaultParagraphFont"/>
    <w:rsid w:val="0082037E"/>
  </w:style>
  <w:style w:type="character" w:styleId="Hyperlink">
    <w:name w:val="Hyperlink"/>
    <w:basedOn w:val="DefaultParagraphFont"/>
    <w:uiPriority w:val="99"/>
    <w:unhideWhenUsed/>
    <w:rsid w:val="0082037E"/>
    <w:rPr>
      <w:color w:val="0563C1" w:themeColor="hyperlink"/>
      <w:u w:val="single"/>
    </w:rPr>
  </w:style>
  <w:style w:type="character" w:customStyle="1" w:styleId="UnresolvedMention1">
    <w:name w:val="Unresolved Mention1"/>
    <w:basedOn w:val="DefaultParagraphFont"/>
    <w:uiPriority w:val="99"/>
    <w:semiHidden/>
    <w:unhideWhenUsed/>
    <w:rsid w:val="0082037E"/>
    <w:rPr>
      <w:color w:val="605E5C"/>
      <w:shd w:val="clear" w:color="auto" w:fill="E1DFDD"/>
    </w:rPr>
  </w:style>
  <w:style w:type="paragraph" w:styleId="Revision">
    <w:name w:val="Revision"/>
    <w:hidden/>
    <w:uiPriority w:val="99"/>
    <w:semiHidden/>
    <w:rsid w:val="00106CDA"/>
    <w:pPr>
      <w:spacing w:after="0" w:line="240" w:lineRule="auto"/>
    </w:pPr>
  </w:style>
  <w:style w:type="character" w:styleId="CommentReference">
    <w:name w:val="annotation reference"/>
    <w:basedOn w:val="DefaultParagraphFont"/>
    <w:uiPriority w:val="99"/>
    <w:semiHidden/>
    <w:unhideWhenUsed/>
    <w:rsid w:val="00E06C65"/>
    <w:rPr>
      <w:sz w:val="16"/>
      <w:szCs w:val="16"/>
    </w:rPr>
  </w:style>
  <w:style w:type="paragraph" w:styleId="CommentText">
    <w:name w:val="annotation text"/>
    <w:basedOn w:val="Normal"/>
    <w:link w:val="CommentTextChar"/>
    <w:uiPriority w:val="99"/>
    <w:unhideWhenUsed/>
    <w:rsid w:val="00E06C65"/>
    <w:pPr>
      <w:spacing w:line="240" w:lineRule="auto"/>
    </w:pPr>
    <w:rPr>
      <w:sz w:val="20"/>
      <w:szCs w:val="20"/>
    </w:rPr>
  </w:style>
  <w:style w:type="character" w:customStyle="1" w:styleId="CommentTextChar">
    <w:name w:val="Comment Text Char"/>
    <w:basedOn w:val="DefaultParagraphFont"/>
    <w:link w:val="CommentText"/>
    <w:uiPriority w:val="99"/>
    <w:rsid w:val="00E06C65"/>
    <w:rPr>
      <w:sz w:val="20"/>
      <w:szCs w:val="20"/>
    </w:rPr>
  </w:style>
  <w:style w:type="paragraph" w:styleId="CommentSubject">
    <w:name w:val="annotation subject"/>
    <w:basedOn w:val="CommentText"/>
    <w:next w:val="CommentText"/>
    <w:link w:val="CommentSubjectChar"/>
    <w:uiPriority w:val="99"/>
    <w:semiHidden/>
    <w:unhideWhenUsed/>
    <w:rsid w:val="00E06C65"/>
    <w:rPr>
      <w:b/>
      <w:bCs/>
    </w:rPr>
  </w:style>
  <w:style w:type="character" w:customStyle="1" w:styleId="CommentSubjectChar">
    <w:name w:val="Comment Subject Char"/>
    <w:basedOn w:val="CommentTextChar"/>
    <w:link w:val="CommentSubject"/>
    <w:uiPriority w:val="99"/>
    <w:semiHidden/>
    <w:rsid w:val="00E06C65"/>
    <w:rPr>
      <w:b/>
      <w:bCs/>
      <w:sz w:val="20"/>
      <w:szCs w:val="20"/>
    </w:rPr>
  </w:style>
  <w:style w:type="paragraph" w:styleId="Header">
    <w:name w:val="header"/>
    <w:basedOn w:val="Normal"/>
    <w:link w:val="HeaderChar"/>
    <w:uiPriority w:val="99"/>
    <w:unhideWhenUsed/>
    <w:rsid w:val="00E6466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4667"/>
  </w:style>
  <w:style w:type="paragraph" w:styleId="Footer">
    <w:name w:val="footer"/>
    <w:basedOn w:val="Normal"/>
    <w:link w:val="FooterChar"/>
    <w:uiPriority w:val="99"/>
    <w:unhideWhenUsed/>
    <w:rsid w:val="00E646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4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794962">
      <w:bodyDiv w:val="1"/>
      <w:marLeft w:val="0"/>
      <w:marRight w:val="0"/>
      <w:marTop w:val="0"/>
      <w:marBottom w:val="0"/>
      <w:divBdr>
        <w:top w:val="none" w:sz="0" w:space="0" w:color="auto"/>
        <w:left w:val="none" w:sz="0" w:space="0" w:color="auto"/>
        <w:bottom w:val="none" w:sz="0" w:space="0" w:color="auto"/>
        <w:right w:val="none" w:sz="0" w:space="0" w:color="auto"/>
      </w:divBdr>
      <w:divsChild>
        <w:div w:id="1323243041">
          <w:marLeft w:val="0"/>
          <w:marRight w:val="0"/>
          <w:marTop w:val="0"/>
          <w:marBottom w:val="0"/>
          <w:divBdr>
            <w:top w:val="none" w:sz="0" w:space="0" w:color="auto"/>
            <w:left w:val="none" w:sz="0" w:space="0" w:color="auto"/>
            <w:bottom w:val="none" w:sz="0" w:space="0" w:color="auto"/>
            <w:right w:val="none" w:sz="0" w:space="0" w:color="auto"/>
          </w:divBdr>
        </w:div>
        <w:div w:id="2004896364">
          <w:marLeft w:val="0"/>
          <w:marRight w:val="0"/>
          <w:marTop w:val="0"/>
          <w:marBottom w:val="0"/>
          <w:divBdr>
            <w:top w:val="none" w:sz="0" w:space="0" w:color="auto"/>
            <w:left w:val="none" w:sz="0" w:space="0" w:color="auto"/>
            <w:bottom w:val="none" w:sz="0" w:space="0" w:color="auto"/>
            <w:right w:val="none" w:sz="0" w:space="0" w:color="auto"/>
          </w:divBdr>
        </w:div>
      </w:divsChild>
    </w:div>
    <w:div w:id="1019741580">
      <w:bodyDiv w:val="1"/>
      <w:marLeft w:val="0"/>
      <w:marRight w:val="0"/>
      <w:marTop w:val="0"/>
      <w:marBottom w:val="0"/>
      <w:divBdr>
        <w:top w:val="none" w:sz="0" w:space="0" w:color="auto"/>
        <w:left w:val="none" w:sz="0" w:space="0" w:color="auto"/>
        <w:bottom w:val="none" w:sz="0" w:space="0" w:color="auto"/>
        <w:right w:val="none" w:sz="0" w:space="0" w:color="auto"/>
      </w:divBdr>
      <w:divsChild>
        <w:div w:id="1719939698">
          <w:marLeft w:val="0"/>
          <w:marRight w:val="0"/>
          <w:marTop w:val="0"/>
          <w:marBottom w:val="0"/>
          <w:divBdr>
            <w:top w:val="none" w:sz="0" w:space="0" w:color="auto"/>
            <w:left w:val="none" w:sz="0" w:space="0" w:color="auto"/>
            <w:bottom w:val="none" w:sz="0" w:space="0" w:color="auto"/>
            <w:right w:val="none" w:sz="0" w:space="0" w:color="auto"/>
          </w:divBdr>
        </w:div>
        <w:div w:id="1541627013">
          <w:marLeft w:val="0"/>
          <w:marRight w:val="0"/>
          <w:marTop w:val="0"/>
          <w:marBottom w:val="0"/>
          <w:divBdr>
            <w:top w:val="none" w:sz="0" w:space="0" w:color="auto"/>
            <w:left w:val="none" w:sz="0" w:space="0" w:color="auto"/>
            <w:bottom w:val="none" w:sz="0" w:space="0" w:color="auto"/>
            <w:right w:val="none" w:sz="0" w:space="0" w:color="auto"/>
          </w:divBdr>
        </w:div>
        <w:div w:id="2069300587">
          <w:marLeft w:val="0"/>
          <w:marRight w:val="0"/>
          <w:marTop w:val="0"/>
          <w:marBottom w:val="0"/>
          <w:divBdr>
            <w:top w:val="none" w:sz="0" w:space="0" w:color="auto"/>
            <w:left w:val="none" w:sz="0" w:space="0" w:color="auto"/>
            <w:bottom w:val="none" w:sz="0" w:space="0" w:color="auto"/>
            <w:right w:val="none" w:sz="0" w:space="0" w:color="auto"/>
          </w:divBdr>
        </w:div>
        <w:div w:id="1930843154">
          <w:marLeft w:val="0"/>
          <w:marRight w:val="0"/>
          <w:marTop w:val="0"/>
          <w:marBottom w:val="0"/>
          <w:divBdr>
            <w:top w:val="none" w:sz="0" w:space="0" w:color="auto"/>
            <w:left w:val="none" w:sz="0" w:space="0" w:color="auto"/>
            <w:bottom w:val="none" w:sz="0" w:space="0" w:color="auto"/>
            <w:right w:val="none" w:sz="0" w:space="0" w:color="auto"/>
          </w:divBdr>
        </w:div>
        <w:div w:id="1606767853">
          <w:marLeft w:val="0"/>
          <w:marRight w:val="0"/>
          <w:marTop w:val="0"/>
          <w:marBottom w:val="0"/>
          <w:divBdr>
            <w:top w:val="none" w:sz="0" w:space="0" w:color="auto"/>
            <w:left w:val="none" w:sz="0" w:space="0" w:color="auto"/>
            <w:bottom w:val="none" w:sz="0" w:space="0" w:color="auto"/>
            <w:right w:val="none" w:sz="0" w:space="0" w:color="auto"/>
          </w:divBdr>
        </w:div>
        <w:div w:id="609898493">
          <w:marLeft w:val="0"/>
          <w:marRight w:val="0"/>
          <w:marTop w:val="0"/>
          <w:marBottom w:val="0"/>
          <w:divBdr>
            <w:top w:val="none" w:sz="0" w:space="0" w:color="auto"/>
            <w:left w:val="none" w:sz="0" w:space="0" w:color="auto"/>
            <w:bottom w:val="none" w:sz="0" w:space="0" w:color="auto"/>
            <w:right w:val="none" w:sz="0" w:space="0" w:color="auto"/>
          </w:divBdr>
        </w:div>
      </w:divsChild>
    </w:div>
    <w:div w:id="1290475532">
      <w:bodyDiv w:val="1"/>
      <w:marLeft w:val="0"/>
      <w:marRight w:val="0"/>
      <w:marTop w:val="0"/>
      <w:marBottom w:val="0"/>
      <w:divBdr>
        <w:top w:val="none" w:sz="0" w:space="0" w:color="auto"/>
        <w:left w:val="none" w:sz="0" w:space="0" w:color="auto"/>
        <w:bottom w:val="none" w:sz="0" w:space="0" w:color="auto"/>
        <w:right w:val="none" w:sz="0" w:space="0" w:color="auto"/>
      </w:divBdr>
      <w:divsChild>
        <w:div w:id="1011446354">
          <w:marLeft w:val="0"/>
          <w:marRight w:val="0"/>
          <w:marTop w:val="0"/>
          <w:marBottom w:val="0"/>
          <w:divBdr>
            <w:top w:val="none" w:sz="0" w:space="0" w:color="auto"/>
            <w:left w:val="none" w:sz="0" w:space="0" w:color="auto"/>
            <w:bottom w:val="none" w:sz="0" w:space="0" w:color="auto"/>
            <w:right w:val="none" w:sz="0" w:space="0" w:color="auto"/>
          </w:divBdr>
        </w:div>
        <w:div w:id="1442918724">
          <w:marLeft w:val="0"/>
          <w:marRight w:val="0"/>
          <w:marTop w:val="0"/>
          <w:marBottom w:val="0"/>
          <w:divBdr>
            <w:top w:val="none" w:sz="0" w:space="0" w:color="auto"/>
            <w:left w:val="none" w:sz="0" w:space="0" w:color="auto"/>
            <w:bottom w:val="none" w:sz="0" w:space="0" w:color="auto"/>
            <w:right w:val="none" w:sz="0" w:space="0" w:color="auto"/>
          </w:divBdr>
        </w:div>
        <w:div w:id="186793679">
          <w:marLeft w:val="0"/>
          <w:marRight w:val="0"/>
          <w:marTop w:val="0"/>
          <w:marBottom w:val="0"/>
          <w:divBdr>
            <w:top w:val="none" w:sz="0" w:space="0" w:color="auto"/>
            <w:left w:val="none" w:sz="0" w:space="0" w:color="auto"/>
            <w:bottom w:val="none" w:sz="0" w:space="0" w:color="auto"/>
            <w:right w:val="none" w:sz="0" w:space="0" w:color="auto"/>
          </w:divBdr>
        </w:div>
        <w:div w:id="947587406">
          <w:marLeft w:val="0"/>
          <w:marRight w:val="0"/>
          <w:marTop w:val="0"/>
          <w:marBottom w:val="0"/>
          <w:divBdr>
            <w:top w:val="none" w:sz="0" w:space="0" w:color="auto"/>
            <w:left w:val="none" w:sz="0" w:space="0" w:color="auto"/>
            <w:bottom w:val="none" w:sz="0" w:space="0" w:color="auto"/>
            <w:right w:val="none" w:sz="0" w:space="0" w:color="auto"/>
          </w:divBdr>
        </w:div>
        <w:div w:id="1931619853">
          <w:marLeft w:val="0"/>
          <w:marRight w:val="0"/>
          <w:marTop w:val="0"/>
          <w:marBottom w:val="0"/>
          <w:divBdr>
            <w:top w:val="none" w:sz="0" w:space="0" w:color="auto"/>
            <w:left w:val="none" w:sz="0" w:space="0" w:color="auto"/>
            <w:bottom w:val="none" w:sz="0" w:space="0" w:color="auto"/>
            <w:right w:val="none" w:sz="0" w:space="0" w:color="auto"/>
          </w:divBdr>
        </w:div>
        <w:div w:id="907376237">
          <w:marLeft w:val="0"/>
          <w:marRight w:val="0"/>
          <w:marTop w:val="0"/>
          <w:marBottom w:val="0"/>
          <w:divBdr>
            <w:top w:val="none" w:sz="0" w:space="0" w:color="auto"/>
            <w:left w:val="none" w:sz="0" w:space="0" w:color="auto"/>
            <w:bottom w:val="none" w:sz="0" w:space="0" w:color="auto"/>
            <w:right w:val="none" w:sz="0" w:space="0" w:color="auto"/>
          </w:divBdr>
        </w:div>
        <w:div w:id="1421180339">
          <w:marLeft w:val="0"/>
          <w:marRight w:val="0"/>
          <w:marTop w:val="0"/>
          <w:marBottom w:val="0"/>
          <w:divBdr>
            <w:top w:val="none" w:sz="0" w:space="0" w:color="auto"/>
            <w:left w:val="none" w:sz="0" w:space="0" w:color="auto"/>
            <w:bottom w:val="none" w:sz="0" w:space="0" w:color="auto"/>
            <w:right w:val="none" w:sz="0" w:space="0" w:color="auto"/>
          </w:divBdr>
        </w:div>
        <w:div w:id="1792094493">
          <w:marLeft w:val="0"/>
          <w:marRight w:val="0"/>
          <w:marTop w:val="0"/>
          <w:marBottom w:val="0"/>
          <w:divBdr>
            <w:top w:val="none" w:sz="0" w:space="0" w:color="auto"/>
            <w:left w:val="none" w:sz="0" w:space="0" w:color="auto"/>
            <w:bottom w:val="none" w:sz="0" w:space="0" w:color="auto"/>
            <w:right w:val="none" w:sz="0" w:space="0" w:color="auto"/>
          </w:divBdr>
        </w:div>
        <w:div w:id="1120875669">
          <w:marLeft w:val="0"/>
          <w:marRight w:val="0"/>
          <w:marTop w:val="0"/>
          <w:marBottom w:val="0"/>
          <w:divBdr>
            <w:top w:val="none" w:sz="0" w:space="0" w:color="auto"/>
            <w:left w:val="none" w:sz="0" w:space="0" w:color="auto"/>
            <w:bottom w:val="none" w:sz="0" w:space="0" w:color="auto"/>
            <w:right w:val="none" w:sz="0" w:space="0" w:color="auto"/>
          </w:divBdr>
        </w:div>
      </w:divsChild>
    </w:div>
    <w:div w:id="1400593243">
      <w:bodyDiv w:val="1"/>
      <w:marLeft w:val="0"/>
      <w:marRight w:val="0"/>
      <w:marTop w:val="0"/>
      <w:marBottom w:val="0"/>
      <w:divBdr>
        <w:top w:val="none" w:sz="0" w:space="0" w:color="auto"/>
        <w:left w:val="none" w:sz="0" w:space="0" w:color="auto"/>
        <w:bottom w:val="none" w:sz="0" w:space="0" w:color="auto"/>
        <w:right w:val="none" w:sz="0" w:space="0" w:color="auto"/>
      </w:divBdr>
      <w:divsChild>
        <w:div w:id="1308899850">
          <w:marLeft w:val="0"/>
          <w:marRight w:val="0"/>
          <w:marTop w:val="0"/>
          <w:marBottom w:val="0"/>
          <w:divBdr>
            <w:top w:val="none" w:sz="0" w:space="0" w:color="auto"/>
            <w:left w:val="none" w:sz="0" w:space="0" w:color="auto"/>
            <w:bottom w:val="none" w:sz="0" w:space="0" w:color="auto"/>
            <w:right w:val="none" w:sz="0" w:space="0" w:color="auto"/>
          </w:divBdr>
        </w:div>
        <w:div w:id="716248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sensirion.com" TargetMode="External"/><Relationship Id="rId5" Type="http://schemas.openxmlformats.org/officeDocument/2006/relationships/styles" Target="styles.xml"/><Relationship Id="rId10" Type="http://schemas.openxmlformats.org/officeDocument/2006/relationships/hyperlink" Target="http://www.qmicro.com"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356512-497a-41fc-94d7-6d2fcf3a03f1">
      <UserInfo>
        <DisplayName>Mark Kok</DisplayName>
        <AccountId>287</AccountId>
        <AccountType/>
      </UserInfo>
      <UserInfo>
        <DisplayName>Vincent Spiering</DisplayName>
        <AccountId>288</AccountId>
        <AccountType/>
      </UserInfo>
      <UserInfo>
        <DisplayName>Barbara Thurnherr</DisplayName>
        <AccountId>14</AccountId>
        <AccountType/>
      </UserInfo>
      <UserInfo>
        <DisplayName>Michele Montinaro</DisplayName>
        <AccountId>56</AccountId>
        <AccountType/>
      </UserInfo>
      <UserInfo>
        <DisplayName>Casper Heidemann</DisplayName>
        <AccountId>857</AccountId>
        <AccountType/>
      </UserInfo>
      <UserInfo>
        <DisplayName>Martin Wirz</DisplayName>
        <AccountId>57</AccountId>
        <AccountType/>
      </UserInfo>
      <UserInfo>
        <DisplayName>Andreea Negutu</DisplayName>
        <AccountId>1116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846CFC2FD02584F909E17F707D1422D" ma:contentTypeVersion="14" ma:contentTypeDescription="Ein neues Dokument erstellen." ma:contentTypeScope="" ma:versionID="0efb6bfc1cd8fdd0660e0c0aff08757c">
  <xsd:schema xmlns:xsd="http://www.w3.org/2001/XMLSchema" xmlns:xs="http://www.w3.org/2001/XMLSchema" xmlns:p="http://schemas.microsoft.com/office/2006/metadata/properties" xmlns:ns3="2c4c6069-6b9b-49c6-9afe-f3a9aaac9e06" xmlns:ns4="4e356512-497a-41fc-94d7-6d2fcf3a03f1" targetNamespace="http://schemas.microsoft.com/office/2006/metadata/properties" ma:root="true" ma:fieldsID="40412ecc4cbfbf482e409244c9505457" ns3:_="" ns4:_="">
    <xsd:import namespace="2c4c6069-6b9b-49c6-9afe-f3a9aaac9e06"/>
    <xsd:import namespace="4e356512-497a-41fc-94d7-6d2fcf3a03f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4c6069-6b9b-49c6-9afe-f3a9aaac9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356512-497a-41fc-94d7-6d2fcf3a03f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AA347-BC97-486B-8084-36ADC7B73987}">
  <ds:schemaRefs>
    <ds:schemaRef ds:uri="http://schemas.microsoft.com/office/2006/metadata/properties"/>
    <ds:schemaRef ds:uri="http://schemas.microsoft.com/office/infopath/2007/PartnerControls"/>
    <ds:schemaRef ds:uri="4e356512-497a-41fc-94d7-6d2fcf3a03f1"/>
  </ds:schemaRefs>
</ds:datastoreItem>
</file>

<file path=customXml/itemProps2.xml><?xml version="1.0" encoding="utf-8"?>
<ds:datastoreItem xmlns:ds="http://schemas.openxmlformats.org/officeDocument/2006/customXml" ds:itemID="{F669DC15-35F9-495D-952A-F93CC8C25B65}">
  <ds:schemaRefs>
    <ds:schemaRef ds:uri="http://schemas.openxmlformats.org/officeDocument/2006/bibliography"/>
  </ds:schemaRefs>
</ds:datastoreItem>
</file>

<file path=customXml/itemProps3.xml><?xml version="1.0" encoding="utf-8"?>
<ds:datastoreItem xmlns:ds="http://schemas.openxmlformats.org/officeDocument/2006/customXml" ds:itemID="{084CC834-90AF-4C16-AFDE-DC196BB1D442}">
  <ds:schemaRefs>
    <ds:schemaRef ds:uri="http://schemas.microsoft.com/sharepoint/v3/contenttype/forms"/>
  </ds:schemaRefs>
</ds:datastoreItem>
</file>

<file path=customXml/itemProps4.xml><?xml version="1.0" encoding="utf-8"?>
<ds:datastoreItem xmlns:ds="http://schemas.openxmlformats.org/officeDocument/2006/customXml" ds:itemID="{14C5D890-4F8A-4B21-88C8-A96DEE568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4c6069-6b9b-49c6-9afe-f3a9aaac9e06"/>
    <ds:schemaRef ds:uri="4e356512-497a-41fc-94d7-6d2fcf3a0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1708</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Negutu</dc:creator>
  <cp:keywords/>
  <dc:description/>
  <cp:lastModifiedBy>Andreea Negutu</cp:lastModifiedBy>
  <cp:revision>3</cp:revision>
  <dcterms:created xsi:type="dcterms:W3CDTF">2022-08-15T12:14:00Z</dcterms:created>
  <dcterms:modified xsi:type="dcterms:W3CDTF">2022-08-15T12:15:00Z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0x0101006846CFC2FD02584F909E17F707D1422D</vt:lpwstr>
  </property>
  <property fmtid="{D5CDD505-2E9C-101B-9397-08002B2CF9AE}" pid="3" name="MediaServiceImageTags">
    <vt:lpwstr/>
  </property>
</Properties>
</file>